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2D" w:rsidRDefault="0051308F" w:rsidP="003C28C1">
      <w:pPr>
        <w:bidi/>
        <w:jc w:val="both"/>
        <w:rPr>
          <w:rFonts w:ascii="Traditional Arabic" w:hAnsi="Traditional Arabic" w:cs="Traditional Arabic"/>
          <w:sz w:val="36"/>
          <w:szCs w:val="36"/>
          <w:rtl/>
          <w:lang w:bidi="ar-DZ"/>
        </w:rPr>
      </w:pPr>
      <w:r w:rsidRPr="0051308F">
        <w:rPr>
          <w:rFonts w:ascii="Traditional Arabic" w:hAnsi="Traditional Arabic" w:cs="Traditional Arabic" w:hint="cs"/>
          <w:b/>
          <w:bCs/>
          <w:sz w:val="36"/>
          <w:szCs w:val="36"/>
          <w:rtl/>
          <w:lang w:bidi="ar-DZ"/>
        </w:rPr>
        <w:t xml:space="preserve">                     </w:t>
      </w:r>
      <w:r w:rsidR="003C28C1" w:rsidRPr="0051308F">
        <w:rPr>
          <w:rFonts w:ascii="Traditional Arabic" w:hAnsi="Traditional Arabic" w:cs="Traditional Arabic" w:hint="cs"/>
          <w:b/>
          <w:bCs/>
          <w:sz w:val="36"/>
          <w:szCs w:val="36"/>
          <w:rtl/>
          <w:lang w:bidi="ar-DZ"/>
        </w:rPr>
        <w:t>مقياس الشعريات</w:t>
      </w:r>
      <w:r>
        <w:rPr>
          <w:rFonts w:ascii="Traditional Arabic" w:hAnsi="Traditional Arabic" w:cs="Traditional Arabic" w:hint="cs"/>
          <w:sz w:val="36"/>
          <w:szCs w:val="36"/>
          <w:rtl/>
          <w:lang w:bidi="ar-DZ"/>
        </w:rPr>
        <w:t xml:space="preserve">  ( السنة الأولى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ماستر لسانيات الخطاب - )</w:t>
      </w:r>
    </w:p>
    <w:p w:rsidR="0051308F" w:rsidRDefault="0051308F" w:rsidP="0051308F">
      <w:pPr>
        <w:bidi/>
        <w:jc w:val="center"/>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يوم الأربعاء من (11-14 س-القاعة 307)</w:t>
      </w:r>
      <w:r w:rsidR="00683C43">
        <w:rPr>
          <w:rFonts w:ascii="Traditional Arabic" w:hAnsi="Traditional Arabic" w:cs="Traditional Arabic" w:hint="cs"/>
          <w:sz w:val="36"/>
          <w:szCs w:val="36"/>
          <w:rtl/>
          <w:lang w:bidi="ar-DZ"/>
        </w:rPr>
        <w:t>"</w:t>
      </w:r>
    </w:p>
    <w:p w:rsidR="003C28C1" w:rsidRDefault="004C586E" w:rsidP="004C586E">
      <w:pPr>
        <w:bidi/>
        <w:rPr>
          <w:rFonts w:ascii="Traditional Arabic" w:hAnsi="Traditional Arabic" w:cs="Traditional Arabic"/>
          <w:sz w:val="36"/>
          <w:szCs w:val="36"/>
          <w:rtl/>
          <w:lang w:bidi="ar-DZ"/>
        </w:rPr>
      </w:pPr>
      <w:r>
        <w:rPr>
          <w:rFonts w:ascii="Traditional Arabic" w:hAnsi="Traditional Arabic" w:cs="Traditional Arabic" w:hint="cs"/>
          <w:sz w:val="40"/>
          <w:szCs w:val="40"/>
          <w:u w:val="single"/>
          <w:rtl/>
          <w:lang w:bidi="ar-DZ"/>
        </w:rPr>
        <w:t xml:space="preserve">المحاضرة الثانية </w:t>
      </w:r>
      <w:r w:rsidR="003C28C1" w:rsidRPr="002C02EB">
        <w:rPr>
          <w:rFonts w:ascii="Traditional Arabic" w:hAnsi="Traditional Arabic" w:cs="Traditional Arabic" w:hint="cs"/>
          <w:sz w:val="40"/>
          <w:szCs w:val="40"/>
          <w:u w:val="single"/>
          <w:rtl/>
          <w:lang w:bidi="ar-DZ"/>
        </w:rPr>
        <w:t>:</w:t>
      </w:r>
      <w:r>
        <w:rPr>
          <w:rFonts w:ascii="Traditional Arabic" w:hAnsi="Traditional Arabic" w:cs="Traditional Arabic" w:hint="cs"/>
          <w:sz w:val="40"/>
          <w:szCs w:val="40"/>
          <w:u w:val="single"/>
          <w:rtl/>
          <w:lang w:bidi="ar-DZ"/>
        </w:rPr>
        <w:t xml:space="preserve"> الشعرية والقراءة </w:t>
      </w:r>
      <w:r w:rsidR="003C28C1">
        <w:rPr>
          <w:rFonts w:ascii="Traditional Arabic" w:hAnsi="Traditional Arabic" w:cs="Traditional Arabic" w:hint="cs"/>
          <w:sz w:val="36"/>
          <w:szCs w:val="36"/>
          <w:rtl/>
          <w:lang w:bidi="ar-DZ"/>
        </w:rPr>
        <w:t>)</w:t>
      </w:r>
    </w:p>
    <w:p w:rsidR="002C02EB" w:rsidRDefault="002C02EB" w:rsidP="002C02EB">
      <w:pPr>
        <w:bidi/>
        <w:rPr>
          <w:rFonts w:ascii="Traditional Arabic" w:hAnsi="Traditional Arabic" w:cs="Traditional Arabic" w:hint="cs"/>
          <w:b/>
          <w:bCs/>
          <w:sz w:val="36"/>
          <w:szCs w:val="36"/>
          <w:rtl/>
          <w:lang w:bidi="ar-DZ"/>
        </w:rPr>
      </w:pPr>
      <w:r w:rsidRPr="002C02EB">
        <w:rPr>
          <w:rFonts w:ascii="Traditional Arabic" w:hAnsi="Traditional Arabic" w:cs="Traditional Arabic" w:hint="cs"/>
          <w:b/>
          <w:bCs/>
          <w:sz w:val="36"/>
          <w:szCs w:val="36"/>
          <w:rtl/>
          <w:lang w:bidi="ar-DZ"/>
        </w:rPr>
        <w:t>تمهيد/</w:t>
      </w:r>
    </w:p>
    <w:p w:rsidR="00683C43" w:rsidRDefault="00683C43" w:rsidP="00683C43">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لقد حاول " </w:t>
      </w:r>
      <w:r w:rsidRPr="00F55289">
        <w:rPr>
          <w:rFonts w:ascii="Traditional Arabic" w:hAnsi="Traditional Arabic" w:cs="Traditional Arabic" w:hint="cs"/>
          <w:b/>
          <w:bCs/>
          <w:sz w:val="36"/>
          <w:szCs w:val="36"/>
          <w:rtl/>
          <w:lang w:bidi="ar-DZ"/>
        </w:rPr>
        <w:t>كمال أبوديب"</w:t>
      </w:r>
      <w:r>
        <w:rPr>
          <w:rFonts w:ascii="Traditional Arabic" w:hAnsi="Traditional Arabic" w:cs="Traditional Arabic" w:hint="cs"/>
          <w:sz w:val="36"/>
          <w:szCs w:val="36"/>
          <w:rtl/>
          <w:lang w:bidi="ar-DZ"/>
        </w:rPr>
        <w:t xml:space="preserve"> ، أنّ ينفرد برؤية ومفهوم جديد للشعرية، فكانت اللغة، والتصورات، والمواقف الفكرية، بداية مسيرته في البحث عن نظريته الشعرية، فهو يؤكد على أنّ " انعدام الشعرية ...لا يعود إلى خلخلة الوزن بالدرجة الأولى، بل إلى العودة باللغة والتصورات والمواقف الفكرية إلى سياق عادي متجانس؛أي إلى انتقاء الفجوة:مسافة التوتر ، وليس أدل على ذلك من أننا حتى إذا وفرنا الوزن ظلت الشعرية غائبة"</w:t>
      </w:r>
      <w:r>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hint="cs"/>
          <w:sz w:val="36"/>
          <w:szCs w:val="36"/>
          <w:rtl/>
          <w:lang w:bidi="ar-DZ"/>
        </w:rPr>
        <w:t>، فمصدر الشعرية عنده كما سبق وأنّ توقفنا عنده في المحاضرة السابقة الفجوة: مسافة التوتر،التي تنشأ عن الخروج باللغة والتصورات، والمواقف الفكرية إلى سياق غير مألوف، وليس متجانس.</w:t>
      </w:r>
    </w:p>
    <w:p w:rsidR="00683C43" w:rsidRPr="00683C43" w:rsidRDefault="00683C43" w:rsidP="00683C43">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وعليه فشعرية "كمال أبو ديب" تتموضع بين شيئين ، خارج النص وداخله ، فتأتي من خارج النص إلى داخله ومن داخل النص إلى خارجه،</w:t>
      </w:r>
      <w:r w:rsidR="00053904">
        <w:rPr>
          <w:rFonts w:ascii="Traditional Arabic" w:hAnsi="Traditional Arabic" w:cs="Traditional Arabic" w:hint="cs"/>
          <w:sz w:val="36"/>
          <w:szCs w:val="36"/>
          <w:rtl/>
          <w:lang w:bidi="ar-DZ"/>
        </w:rPr>
        <w:t xml:space="preserve"> فهي عبارة عن تموضع لفضاء من العلاقات المتبادلة، التي تتراوح بين الانسجام والتراصف أحيانا،</w:t>
      </w:r>
      <w:r w:rsidR="00583162">
        <w:rPr>
          <w:rFonts w:ascii="Traditional Arabic" w:hAnsi="Traditional Arabic" w:cs="Traditional Arabic" w:hint="cs"/>
          <w:sz w:val="36"/>
          <w:szCs w:val="36"/>
          <w:rtl/>
          <w:lang w:bidi="ar-DZ"/>
        </w:rPr>
        <w:t xml:space="preserve"> والتشابك والمفارقة أحايين أخرى ، ثم تموضع هذه العلاقات في المسافة التي تنطلق من النص إلى</w:t>
      </w:r>
      <w:r w:rsidR="00CE3728">
        <w:rPr>
          <w:rFonts w:ascii="Traditional Arabic" w:hAnsi="Traditional Arabic" w:cs="Traditional Arabic" w:hint="cs"/>
          <w:sz w:val="36"/>
          <w:szCs w:val="36"/>
          <w:rtl/>
          <w:lang w:bidi="ar-DZ"/>
        </w:rPr>
        <w:t xml:space="preserve"> مبدعه، ومنه إلى المتلقي، ثم إلى</w:t>
      </w:r>
      <w:r w:rsidR="00583162">
        <w:rPr>
          <w:rFonts w:ascii="Traditional Arabic" w:hAnsi="Traditional Arabic" w:cs="Traditional Arabic" w:hint="cs"/>
          <w:sz w:val="36"/>
          <w:szCs w:val="36"/>
          <w:rtl/>
          <w:lang w:bidi="ar-DZ"/>
        </w:rPr>
        <w:t xml:space="preserve"> العالم </w:t>
      </w:r>
      <w:r w:rsidR="00CE3728">
        <w:rPr>
          <w:rFonts w:ascii="Traditional Arabic" w:hAnsi="Traditional Arabic" w:cs="Traditional Arabic" w:hint="cs"/>
          <w:sz w:val="36"/>
          <w:szCs w:val="36"/>
          <w:rtl/>
          <w:lang w:bidi="ar-DZ"/>
        </w:rPr>
        <w:t>وتاريخ النصوص، ومن هذه التموضعات تنبع الفجوة بين الشيئين وتتمدد مسافة التوتر، ومنه تصبح الشعرية وظيفة من وظائف الفجوة: مسافة التوتر</w:t>
      </w:r>
      <w:r w:rsidR="003E6B17">
        <w:rPr>
          <w:rStyle w:val="Appelnotedebasdep"/>
          <w:rFonts w:ascii="Traditional Arabic" w:hAnsi="Traditional Arabic" w:cs="Traditional Arabic"/>
          <w:sz w:val="36"/>
          <w:szCs w:val="36"/>
          <w:rtl/>
          <w:lang w:bidi="ar-DZ"/>
        </w:rPr>
        <w:footnoteReference w:id="3"/>
      </w:r>
      <w:r w:rsidR="00CE3728">
        <w:rPr>
          <w:rFonts w:ascii="Traditional Arabic" w:hAnsi="Traditional Arabic" w:cs="Traditional Arabic" w:hint="cs"/>
          <w:sz w:val="36"/>
          <w:szCs w:val="36"/>
          <w:rtl/>
          <w:lang w:bidi="ar-DZ"/>
        </w:rPr>
        <w:t xml:space="preserve"> </w:t>
      </w:r>
    </w:p>
    <w:p w:rsidR="00316CA9" w:rsidRDefault="003E6B17" w:rsidP="00316CA9">
      <w:pPr>
        <w:bidi/>
        <w:jc w:val="both"/>
        <w:rPr>
          <w:rFonts w:ascii="Traditional Arabic" w:hAnsi="Traditional Arabic" w:cs="Traditional Arabic" w:hint="cs"/>
          <w:sz w:val="36"/>
          <w:szCs w:val="36"/>
          <w:rtl/>
          <w:lang w:bidi="ar-DZ"/>
        </w:rPr>
      </w:pPr>
      <w:r w:rsidRPr="003E6B17">
        <w:rPr>
          <w:rFonts w:ascii="Traditional Arabic" w:hAnsi="Traditional Arabic" w:cs="Traditional Arabic" w:hint="cs"/>
          <w:sz w:val="36"/>
          <w:szCs w:val="36"/>
          <w:rtl/>
          <w:lang w:bidi="ar-DZ"/>
        </w:rPr>
        <w:t xml:space="preserve">ولاشك أنّ </w:t>
      </w:r>
      <w:r>
        <w:rPr>
          <w:rFonts w:ascii="Traditional Arabic" w:hAnsi="Traditional Arabic" w:cs="Traditional Arabic" w:hint="cs"/>
          <w:sz w:val="36"/>
          <w:szCs w:val="36"/>
          <w:rtl/>
          <w:lang w:bidi="ar-DZ"/>
        </w:rPr>
        <w:t>لمفهوم الفجوة :مسافة التوتر صلة أكيدة بنظريات القراءة والتلقي، وهو ما اكتفى التنويه به "</w:t>
      </w:r>
      <w:r w:rsidRPr="00F55289">
        <w:rPr>
          <w:rFonts w:ascii="Traditional Arabic" w:hAnsi="Traditional Arabic" w:cs="Traditional Arabic" w:hint="cs"/>
          <w:b/>
          <w:bCs/>
          <w:sz w:val="36"/>
          <w:szCs w:val="36"/>
          <w:rtl/>
          <w:lang w:bidi="ar-DZ"/>
        </w:rPr>
        <w:t>أبو</w:t>
      </w:r>
      <w:r>
        <w:rPr>
          <w:rFonts w:ascii="Traditional Arabic" w:hAnsi="Traditional Arabic" w:cs="Traditional Arabic" w:hint="cs"/>
          <w:sz w:val="36"/>
          <w:szCs w:val="36"/>
          <w:rtl/>
          <w:lang w:bidi="ar-DZ"/>
        </w:rPr>
        <w:t xml:space="preserve"> </w:t>
      </w:r>
      <w:r w:rsidRPr="00F55289">
        <w:rPr>
          <w:rFonts w:ascii="Traditional Arabic" w:hAnsi="Traditional Arabic" w:cs="Traditional Arabic" w:hint="cs"/>
          <w:b/>
          <w:bCs/>
          <w:sz w:val="36"/>
          <w:szCs w:val="36"/>
          <w:rtl/>
          <w:lang w:bidi="ar-DZ"/>
        </w:rPr>
        <w:t>ديب"</w:t>
      </w:r>
      <w:r>
        <w:rPr>
          <w:rFonts w:ascii="Traditional Arabic" w:hAnsi="Traditional Arabic" w:cs="Traditional Arabic" w:hint="cs"/>
          <w:sz w:val="36"/>
          <w:szCs w:val="36"/>
          <w:rtl/>
          <w:lang w:bidi="ar-DZ"/>
        </w:rPr>
        <w:t xml:space="preserve"> في كتابه (في الشعرية) بأنّ ثمة علاقة بين الفجوة : مسافة التوتر ونظرية التلقي ، وكذلك باتجاه من اتجاهات النقد المعاصر هو نقد استجابة القارئ .</w:t>
      </w:r>
    </w:p>
    <w:p w:rsidR="0078712D" w:rsidRDefault="0078712D" w:rsidP="0078712D">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 xml:space="preserve">وُنشير إلى أنّ الشعريات ذات الاتجاه اللساني لم تعر اهتماما للعلاقة الجدلية بين النص والقارئ، إذ اكتفت بالدراسة الوصفية المحضة، أيّ أنّها اقتصرت على الكشف عن البنيات الشعرية من دون الوصول إلى السرّ الذي يجعل النصوص الأدبية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دائما وأبدا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حيّة وحيّوية على الرغم من الظروف المحيطة بها، فضلا على أنّها لم تسطع أنّ تطرح تفسيرا مُقنعا وموضوعيا للتفاوت </w:t>
      </w:r>
      <w:r w:rsidR="00124698">
        <w:rPr>
          <w:rFonts w:ascii="Traditional Arabic" w:hAnsi="Traditional Arabic" w:cs="Traditional Arabic" w:hint="cs"/>
          <w:sz w:val="36"/>
          <w:szCs w:val="36"/>
          <w:rtl/>
          <w:lang w:bidi="ar-DZ"/>
        </w:rPr>
        <w:t>الإبداعي</w:t>
      </w:r>
      <w:r>
        <w:rPr>
          <w:rFonts w:ascii="Traditional Arabic" w:hAnsi="Traditional Arabic" w:cs="Traditional Arabic" w:hint="cs"/>
          <w:sz w:val="36"/>
          <w:szCs w:val="36"/>
          <w:rtl/>
          <w:lang w:bidi="ar-DZ"/>
        </w:rPr>
        <w:t xml:space="preserve"> الملحوظ حدسيا بين النصوص.وإذا كانت الشعريات تُحلل نصوصا تتوفر على جمالية ملحوظة ، فلا يعني أنّها تخضع هذه النصوص لمعيار موضوعي،بل إنّ المعيار يخضع لحوافز ذاتية .</w:t>
      </w:r>
    </w:p>
    <w:p w:rsidR="0078712D" w:rsidRDefault="0078712D" w:rsidP="00DA65CB">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وهذا ربما ما يُحيلنا إلى تلك المعايير التي كان يحتكم </w:t>
      </w:r>
      <w:r w:rsidR="00DA65CB">
        <w:rPr>
          <w:rFonts w:ascii="Traditional Arabic" w:hAnsi="Traditional Arabic" w:cs="Traditional Arabic" w:hint="cs"/>
          <w:sz w:val="36"/>
          <w:szCs w:val="36"/>
          <w:rtl/>
          <w:lang w:bidi="ar-DZ"/>
        </w:rPr>
        <w:t>إليها</w:t>
      </w:r>
      <w:r>
        <w:rPr>
          <w:rFonts w:ascii="Traditional Arabic" w:hAnsi="Traditional Arabic" w:cs="Traditional Arabic" w:hint="cs"/>
          <w:sz w:val="36"/>
          <w:szCs w:val="36"/>
          <w:rtl/>
          <w:lang w:bidi="ar-DZ"/>
        </w:rPr>
        <w:t xml:space="preserve"> النقاد العرب قديما في الحكم على القصيدة بالجودة أو الرداءة ، والتي يطلق عليها عمود الشعر ، فموجبها لم يستطع </w:t>
      </w:r>
      <w:r w:rsidRPr="00DA65CB">
        <w:rPr>
          <w:rFonts w:ascii="Traditional Arabic" w:hAnsi="Traditional Arabic" w:cs="Traditional Arabic" w:hint="cs"/>
          <w:b/>
          <w:bCs/>
          <w:sz w:val="36"/>
          <w:szCs w:val="36"/>
          <w:rtl/>
          <w:lang w:bidi="ar-DZ"/>
        </w:rPr>
        <w:t xml:space="preserve">الآمدي </w:t>
      </w:r>
      <w:r>
        <w:rPr>
          <w:rFonts w:ascii="Traditional Arabic" w:hAnsi="Traditional Arabic" w:cs="Traditional Arabic" w:hint="cs"/>
          <w:sz w:val="36"/>
          <w:szCs w:val="36"/>
          <w:rtl/>
          <w:lang w:bidi="ar-DZ"/>
        </w:rPr>
        <w:t xml:space="preserve">في موازنته </w:t>
      </w:r>
      <w:r w:rsidR="00DA65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بين </w:t>
      </w:r>
      <w:r w:rsidRPr="00DA65CB">
        <w:rPr>
          <w:rFonts w:ascii="Traditional Arabic" w:hAnsi="Traditional Arabic" w:cs="Traditional Arabic" w:hint="cs"/>
          <w:b/>
          <w:bCs/>
          <w:sz w:val="36"/>
          <w:szCs w:val="36"/>
          <w:rtl/>
          <w:lang w:bidi="ar-DZ"/>
        </w:rPr>
        <w:t>البحتري وأبو</w:t>
      </w:r>
      <w:r w:rsidR="00DA65CB">
        <w:rPr>
          <w:rFonts w:ascii="Traditional Arabic" w:hAnsi="Traditional Arabic" w:cs="Traditional Arabic" w:hint="cs"/>
          <w:b/>
          <w:bCs/>
          <w:sz w:val="36"/>
          <w:szCs w:val="36"/>
          <w:rtl/>
          <w:lang w:bidi="ar-DZ"/>
        </w:rPr>
        <w:t xml:space="preserve"> </w:t>
      </w:r>
      <w:r w:rsidRPr="00DA65CB">
        <w:rPr>
          <w:rFonts w:ascii="Traditional Arabic" w:hAnsi="Traditional Arabic" w:cs="Traditional Arabic" w:hint="cs"/>
          <w:b/>
          <w:bCs/>
          <w:sz w:val="36"/>
          <w:szCs w:val="36"/>
          <w:rtl/>
          <w:lang w:bidi="ar-DZ"/>
        </w:rPr>
        <w:t xml:space="preserve">تمام </w:t>
      </w:r>
      <w:r w:rsidR="00DA65CB">
        <w:rPr>
          <w:rFonts w:ascii="Traditional Arabic" w:hAnsi="Traditional Arabic" w:cs="Traditional Arabic" w:hint="cs"/>
          <w:b/>
          <w:bCs/>
          <w:sz w:val="36"/>
          <w:szCs w:val="36"/>
          <w:rtl/>
          <w:lang w:bidi="ar-DZ"/>
        </w:rPr>
        <w:t xml:space="preserve">) </w:t>
      </w:r>
      <w:r w:rsidR="00DA65CB" w:rsidRPr="00DA65CB">
        <w:rPr>
          <w:rFonts w:ascii="Traditional Arabic" w:hAnsi="Traditional Arabic" w:cs="Traditional Arabic" w:hint="cs"/>
          <w:sz w:val="36"/>
          <w:szCs w:val="36"/>
          <w:rtl/>
          <w:lang w:bidi="ar-DZ"/>
        </w:rPr>
        <w:t>أن</w:t>
      </w:r>
      <w:r w:rsidR="00DA65CB">
        <w:rPr>
          <w:rFonts w:ascii="Traditional Arabic" w:hAnsi="Traditional Arabic" w:cs="Traditional Arabic" w:hint="cs"/>
          <w:sz w:val="36"/>
          <w:szCs w:val="36"/>
          <w:rtl/>
          <w:lang w:bidi="ar-DZ"/>
        </w:rPr>
        <w:t>ّ</w:t>
      </w:r>
      <w:r w:rsidR="00DA65CB" w:rsidRPr="00DA65CB">
        <w:rPr>
          <w:rFonts w:ascii="Traditional Arabic" w:hAnsi="Traditional Arabic" w:cs="Traditional Arabic" w:hint="cs"/>
          <w:sz w:val="36"/>
          <w:szCs w:val="36"/>
          <w:rtl/>
          <w:lang w:bidi="ar-DZ"/>
        </w:rPr>
        <w:t xml:space="preserve"> يتذوق</w:t>
      </w:r>
      <w:r w:rsidR="00DA65CB">
        <w:rPr>
          <w:rFonts w:ascii="Traditional Arabic" w:hAnsi="Traditional Arabic" w:cs="Traditional Arabic" w:hint="cs"/>
          <w:b/>
          <w:bCs/>
          <w:sz w:val="36"/>
          <w:szCs w:val="36"/>
          <w:rtl/>
          <w:lang w:bidi="ar-DZ"/>
        </w:rPr>
        <w:t xml:space="preserve"> </w:t>
      </w:r>
      <w:r w:rsidR="00DA65CB">
        <w:rPr>
          <w:rFonts w:ascii="Traditional Arabic" w:hAnsi="Traditional Arabic" w:cs="Traditional Arabic" w:hint="cs"/>
          <w:sz w:val="36"/>
          <w:szCs w:val="36"/>
          <w:rtl/>
          <w:lang w:bidi="ar-DZ"/>
        </w:rPr>
        <w:t xml:space="preserve">شعر أبي تمام وينتصر له </w:t>
      </w:r>
      <w:r w:rsidR="00DA65CB">
        <w:rPr>
          <w:rFonts w:ascii="Traditional Arabic" w:hAnsi="Traditional Arabic" w:cs="Traditional Arabic" w:hint="cs"/>
          <w:b/>
          <w:bCs/>
          <w:sz w:val="36"/>
          <w:szCs w:val="36"/>
          <w:rtl/>
          <w:lang w:bidi="ar-DZ"/>
        </w:rPr>
        <w:t xml:space="preserve"> </w:t>
      </w:r>
      <w:r w:rsidR="00DA65CB">
        <w:rPr>
          <w:rFonts w:ascii="Traditional Arabic" w:hAnsi="Traditional Arabic" w:cs="Traditional Arabic" w:hint="cs"/>
          <w:sz w:val="36"/>
          <w:szCs w:val="36"/>
          <w:rtl/>
          <w:lang w:bidi="ar-DZ"/>
        </w:rPr>
        <w:t>على الرغم تفوقه في أغلب المواضع حتى لا يُخالف العرف النقدي الذي يعد بمثابة معيار موضوعي محض. من أجل سقطت الكثير من النصوص الجيدة واعتلت نصوص أخرى عرش الشعر الجيد .</w:t>
      </w:r>
    </w:p>
    <w:p w:rsidR="00DA65CB" w:rsidRPr="00DA65CB" w:rsidRDefault="00DA65CB" w:rsidP="00DA65CB">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لكن  هذا الأمر سرعان ما تداركه النقاد في العصور اللاحقة خاصة بعدما تغير هدف البلاغة من إصابة</w:t>
      </w:r>
      <w:r w:rsidR="008A4BB3">
        <w:rPr>
          <w:rFonts w:ascii="Traditional Arabic" w:hAnsi="Traditional Arabic" w:cs="Traditional Arabic" w:hint="cs"/>
          <w:sz w:val="36"/>
          <w:szCs w:val="36"/>
          <w:rtl/>
          <w:lang w:bidi="ar-DZ"/>
        </w:rPr>
        <w:t xml:space="preserve"> المعنى من أقرب مرمى، والبحث عن القراءة الذاتية التي تتطلب تأويلا واسعا يذهب كل مذهب،ويصل بالدلالة إلى </w:t>
      </w:r>
      <w:r w:rsidR="00124698">
        <w:rPr>
          <w:rFonts w:ascii="Traditional Arabic" w:hAnsi="Traditional Arabic" w:cs="Traditional Arabic" w:hint="cs"/>
          <w:sz w:val="36"/>
          <w:szCs w:val="36"/>
          <w:rtl/>
          <w:lang w:bidi="ar-DZ"/>
        </w:rPr>
        <w:t>الإشعاع</w:t>
      </w:r>
      <w:r w:rsidR="008A4BB3">
        <w:rPr>
          <w:rFonts w:ascii="Traditional Arabic" w:hAnsi="Traditional Arabic" w:cs="Traditional Arabic" w:hint="cs"/>
          <w:sz w:val="36"/>
          <w:szCs w:val="36"/>
          <w:rtl/>
          <w:lang w:bidi="ar-DZ"/>
        </w:rPr>
        <w:t xml:space="preserve"> ، فأصبحت بذلك لغة البلاغة تستهدف المبهم من أجلّ تحريك فضول القارئ للبحث والقراءة العمودية المنتجة التي تُسهم في كتابة النص الأدبي.</w:t>
      </w:r>
    </w:p>
    <w:p w:rsidR="001C3981" w:rsidRDefault="00DA65CB" w:rsidP="001C398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ولقد أسهمت نظرية القراءة وجمالية الاستقبال أو التلقي في الكشف عن سرّ خلود النصوص الأدبية الجيدة،</w:t>
      </w:r>
    </w:p>
    <w:p w:rsidR="001C3981" w:rsidRDefault="008A4BB3" w:rsidP="001C3981">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والذي يكمن في (</w:t>
      </w:r>
      <w:r w:rsidRPr="00F55289">
        <w:rPr>
          <w:rFonts w:ascii="Traditional Arabic" w:hAnsi="Traditional Arabic" w:cs="Traditional Arabic" w:hint="cs"/>
          <w:b/>
          <w:bCs/>
          <w:sz w:val="36"/>
          <w:szCs w:val="36"/>
          <w:rtl/>
          <w:lang w:bidi="ar-DZ"/>
        </w:rPr>
        <w:t>تعدد المعاني</w:t>
      </w:r>
      <w:r>
        <w:rPr>
          <w:rFonts w:ascii="Traditional Arabic" w:hAnsi="Traditional Arabic" w:cs="Traditional Arabic" w:hint="cs"/>
          <w:sz w:val="36"/>
          <w:szCs w:val="36"/>
          <w:rtl/>
          <w:lang w:bidi="ar-DZ"/>
        </w:rPr>
        <w:t>)،</w:t>
      </w:r>
      <w:r w:rsidR="00124698">
        <w:rPr>
          <w:rFonts w:ascii="Traditional Arabic" w:hAnsi="Traditional Arabic" w:cs="Traditional Arabic" w:hint="cs"/>
          <w:sz w:val="36"/>
          <w:szCs w:val="36"/>
          <w:rtl/>
          <w:lang w:bidi="ar-DZ"/>
        </w:rPr>
        <w:t>فيكون النص محاورا نشطا للقارئ، ويكون القارئ فاعلا أساسيا في تنشيط النص للإيحاء بدلالات جديدة ومتغيرة عبر تاريخ تأويلاته ،</w:t>
      </w:r>
      <w:r w:rsidR="005A3216">
        <w:rPr>
          <w:rFonts w:ascii="Traditional Arabic" w:hAnsi="Traditional Arabic" w:cs="Traditional Arabic" w:hint="cs"/>
          <w:sz w:val="36"/>
          <w:szCs w:val="36"/>
          <w:rtl/>
          <w:lang w:bidi="ar-DZ"/>
        </w:rPr>
        <w:t>ولعلّ مفهوم ( درجة صفر الكتابة)</w:t>
      </w:r>
      <w:r w:rsidR="005A3216">
        <w:rPr>
          <w:rFonts w:ascii="Traditional Arabic" w:hAnsi="Traditional Arabic" w:cs="Traditional Arabic" w:hint="cs"/>
          <w:sz w:val="36"/>
          <w:szCs w:val="36"/>
          <w:vertAlign w:val="superscript"/>
          <w:rtl/>
          <w:lang w:bidi="ar-DZ"/>
        </w:rPr>
        <w:t>*</w:t>
      </w:r>
      <w:r w:rsidR="005A3216">
        <w:rPr>
          <w:rStyle w:val="Appelnotedebasdep"/>
          <w:rFonts w:ascii="Traditional Arabic" w:hAnsi="Traditional Arabic" w:cs="Traditional Arabic"/>
          <w:sz w:val="36"/>
          <w:szCs w:val="36"/>
          <w:rtl/>
          <w:lang w:bidi="ar-DZ"/>
        </w:rPr>
        <w:footnoteReference w:id="4"/>
      </w:r>
      <w:r w:rsidR="005A3216">
        <w:rPr>
          <w:rFonts w:ascii="Traditional Arabic" w:hAnsi="Traditional Arabic" w:cs="Traditional Arabic" w:hint="cs"/>
          <w:sz w:val="36"/>
          <w:szCs w:val="36"/>
          <w:vertAlign w:val="superscript"/>
          <w:rtl/>
          <w:lang w:bidi="ar-DZ"/>
        </w:rPr>
        <w:t xml:space="preserve"> </w:t>
      </w:r>
      <w:r w:rsidR="005A3216">
        <w:rPr>
          <w:rFonts w:ascii="Traditional Arabic" w:hAnsi="Traditional Arabic" w:cs="Traditional Arabic" w:hint="cs"/>
          <w:sz w:val="36"/>
          <w:szCs w:val="36"/>
          <w:rtl/>
          <w:lang w:bidi="ar-DZ"/>
        </w:rPr>
        <w:t>الذي تحدث عنه (</w:t>
      </w:r>
      <w:r w:rsidR="005A3216" w:rsidRPr="00F55289">
        <w:rPr>
          <w:rFonts w:ascii="Traditional Arabic" w:hAnsi="Traditional Arabic" w:cs="Traditional Arabic" w:hint="cs"/>
          <w:b/>
          <w:bCs/>
          <w:sz w:val="36"/>
          <w:szCs w:val="36"/>
          <w:rtl/>
          <w:lang w:bidi="ar-DZ"/>
        </w:rPr>
        <w:t>بارث)</w:t>
      </w:r>
      <w:r w:rsidR="005A3216">
        <w:rPr>
          <w:rFonts w:ascii="Traditional Arabic" w:hAnsi="Traditional Arabic" w:cs="Traditional Arabic" w:hint="cs"/>
          <w:sz w:val="36"/>
          <w:szCs w:val="36"/>
          <w:rtl/>
          <w:lang w:bidi="ar-DZ"/>
        </w:rPr>
        <w:t xml:space="preserve"> هو محرر الكلمة من أعباء تاريخها الأليف،حيث تكون قراءة النص إعادة إنتاج له،وعليه أضحى من الممكن قراءة النصوص القديمة قراءة جديدة، فالأثر الأدبي " لا يخلد لكونه فرض معنى وحيدا </w:t>
      </w:r>
      <w:r w:rsidR="005A3216">
        <w:rPr>
          <w:rFonts w:ascii="Traditional Arabic" w:hAnsi="Traditional Arabic" w:cs="Traditional Arabic" w:hint="cs"/>
          <w:sz w:val="36"/>
          <w:szCs w:val="36"/>
          <w:rtl/>
          <w:lang w:bidi="ar-DZ"/>
        </w:rPr>
        <w:lastRenderedPageBreak/>
        <w:t>على أُناس مختلفين لإنسان وحيد، يتكلم دائما اللغة الرمزية نفسها خلال أزمنة متعددة"</w:t>
      </w:r>
      <w:r w:rsidR="005A3216">
        <w:rPr>
          <w:rStyle w:val="Appelnotedebasdep"/>
          <w:rFonts w:ascii="Traditional Arabic" w:hAnsi="Traditional Arabic" w:cs="Traditional Arabic"/>
          <w:sz w:val="36"/>
          <w:szCs w:val="36"/>
          <w:rtl/>
          <w:lang w:bidi="ar-DZ"/>
        </w:rPr>
        <w:footnoteReference w:id="5"/>
      </w:r>
      <w:r w:rsidR="005A3216">
        <w:rPr>
          <w:rFonts w:ascii="Traditional Arabic" w:hAnsi="Traditional Arabic" w:cs="Traditional Arabic" w:hint="cs"/>
          <w:sz w:val="36"/>
          <w:szCs w:val="36"/>
          <w:rtl/>
          <w:lang w:bidi="ar-DZ"/>
        </w:rPr>
        <w:t>، فالضامن إذن لتعدد المعاني هو نمط اللامباشرة في تأدية المعنى .</w:t>
      </w:r>
    </w:p>
    <w:p w:rsidR="00C33E1E" w:rsidRDefault="00C33E1E" w:rsidP="00C33E1E">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هكذا تكون جمالية التلقي قد وضعت القارئ في مركز مهم للقيام بتأويل النص الأدبي، وأسندت إليه اكتشاف المعنى المتجدد عبر التاريخ،  ليصبح دور القراءة</w:t>
      </w:r>
      <w:r w:rsidR="00216F45">
        <w:rPr>
          <w:rFonts w:ascii="Traditional Arabic" w:hAnsi="Traditional Arabic" w:cs="Traditional Arabic" w:hint="cs"/>
          <w:sz w:val="36"/>
          <w:szCs w:val="36"/>
          <w:vertAlign w:val="superscript"/>
          <w:rtl/>
          <w:lang w:bidi="ar-DZ"/>
        </w:rPr>
        <w:t>*</w:t>
      </w:r>
      <w:r w:rsidR="00216F45">
        <w:rPr>
          <w:rStyle w:val="Appelnotedebasdep"/>
          <w:rFonts w:ascii="Traditional Arabic" w:hAnsi="Traditional Arabic" w:cs="Traditional Arabic"/>
          <w:sz w:val="36"/>
          <w:szCs w:val="36"/>
          <w:rtl/>
          <w:lang w:bidi="ar-DZ"/>
        </w:rPr>
        <w:footnoteReference w:id="6"/>
      </w:r>
      <w:r>
        <w:rPr>
          <w:rFonts w:ascii="Traditional Arabic" w:hAnsi="Traditional Arabic" w:cs="Traditional Arabic" w:hint="cs"/>
          <w:sz w:val="36"/>
          <w:szCs w:val="36"/>
          <w:rtl/>
          <w:lang w:bidi="ar-DZ"/>
        </w:rPr>
        <w:t xml:space="preserve"> هو اكتشاف البنيات الشعرية في النص وتحقيق استجابة لها في آن واحد .</w:t>
      </w:r>
      <w:r w:rsidR="00D37BB4">
        <w:rPr>
          <w:rFonts w:ascii="Traditional Arabic" w:hAnsi="Traditional Arabic" w:cs="Traditional Arabic" w:hint="cs"/>
          <w:sz w:val="36"/>
          <w:szCs w:val="36"/>
          <w:rtl/>
          <w:lang w:bidi="ar-DZ"/>
        </w:rPr>
        <w:t>ليصبح عمل الشعرية من الوصف إلى البحث عن كيفية عمل القوانين العامة لأي جنس أدبي داخل نصه المتحقق والتي هي طرائق للتلقي.</w:t>
      </w:r>
    </w:p>
    <w:p w:rsidR="00D37BB4" w:rsidRPr="00D37BB4" w:rsidRDefault="00D37BB4" w:rsidP="00D37BB4">
      <w:pPr>
        <w:bidi/>
        <w:jc w:val="both"/>
        <w:rPr>
          <w:rFonts w:ascii="Traditional Arabic" w:hAnsi="Traditional Arabic" w:cs="Traditional Arabic" w:hint="cs"/>
          <w:b/>
          <w:bCs/>
          <w:sz w:val="40"/>
          <w:szCs w:val="40"/>
          <w:u w:val="single"/>
          <w:rtl/>
          <w:lang w:bidi="ar-DZ"/>
        </w:rPr>
      </w:pPr>
      <w:r>
        <w:rPr>
          <w:rFonts w:ascii="Traditional Arabic" w:hAnsi="Traditional Arabic" w:cs="Traditional Arabic" w:hint="cs"/>
          <w:sz w:val="36"/>
          <w:szCs w:val="36"/>
          <w:rtl/>
          <w:lang w:bidi="ar-DZ"/>
        </w:rPr>
        <w:t>1</w:t>
      </w:r>
      <w:r w:rsidRPr="00D37BB4">
        <w:rPr>
          <w:rFonts w:ascii="Traditional Arabic" w:hAnsi="Traditional Arabic" w:cs="Traditional Arabic" w:hint="cs"/>
          <w:b/>
          <w:bCs/>
          <w:sz w:val="40"/>
          <w:szCs w:val="40"/>
          <w:u w:val="single"/>
          <w:rtl/>
          <w:lang w:bidi="ar-DZ"/>
        </w:rPr>
        <w:t xml:space="preserve">/ هوية القارئ: </w:t>
      </w:r>
    </w:p>
    <w:p w:rsidR="00C33E1E" w:rsidRDefault="00D37BB4" w:rsidP="00C33E1E">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أول ما يرتبط مفهوم القارئ</w:t>
      </w:r>
      <w:r w:rsidR="00696AA1">
        <w:rPr>
          <w:rFonts w:ascii="Traditional Arabic" w:hAnsi="Traditional Arabic" w:cs="Traditional Arabic" w:hint="cs"/>
          <w:sz w:val="36"/>
          <w:szCs w:val="36"/>
          <w:rtl/>
          <w:lang w:bidi="ar-DZ"/>
        </w:rPr>
        <w:t xml:space="preserve"> هو مفهوم ( أفق الانتظار) الذي أسسه ( </w:t>
      </w:r>
      <w:r w:rsidR="00696AA1" w:rsidRPr="00F55289">
        <w:rPr>
          <w:rFonts w:ascii="Traditional Arabic" w:hAnsi="Traditional Arabic" w:cs="Traditional Arabic" w:hint="cs"/>
          <w:b/>
          <w:bCs/>
          <w:sz w:val="36"/>
          <w:szCs w:val="36"/>
          <w:rtl/>
          <w:lang w:bidi="ar-DZ"/>
        </w:rPr>
        <w:t>ياوس</w:t>
      </w:r>
      <w:r w:rsidR="00696AA1">
        <w:rPr>
          <w:rFonts w:ascii="Traditional Arabic" w:hAnsi="Traditional Arabic" w:cs="Traditional Arabic" w:hint="cs"/>
          <w:sz w:val="36"/>
          <w:szCs w:val="36"/>
          <w:rtl/>
          <w:lang w:bidi="ar-DZ"/>
        </w:rPr>
        <w:t>) والذي يعني : نظام المعايير لجمهور معين في لحظة تاريخية محددة، والذي يُكمل بطريقة ما القصدية الكامنة للمؤلف نفسه، ويُمارس أفق الانتظار تأثيرا على المؤلف، الذي هو مخير بين انسجامه مه ما ينتظره القراء، أو تخييبه لذلك الانتظار .</w:t>
      </w:r>
    </w:p>
    <w:p w:rsidR="00696AA1" w:rsidRDefault="009B47FE" w:rsidP="009B47FE">
      <w:pPr>
        <w:pStyle w:val="Paragraphedeliste"/>
        <w:numPr>
          <w:ilvl w:val="0"/>
          <w:numId w:val="1"/>
        </w:numPr>
        <w:bidi/>
        <w:jc w:val="both"/>
        <w:rPr>
          <w:rFonts w:ascii="Traditional Arabic" w:hAnsi="Traditional Arabic" w:cs="Traditional Arabic" w:hint="cs"/>
          <w:sz w:val="36"/>
          <w:szCs w:val="36"/>
          <w:lang w:bidi="ar-DZ"/>
        </w:rPr>
      </w:pPr>
      <w:r>
        <w:rPr>
          <w:rFonts w:ascii="Traditional Arabic" w:hAnsi="Traditional Arabic" w:cs="Traditional Arabic" w:hint="cs"/>
          <w:sz w:val="36"/>
          <w:szCs w:val="36"/>
          <w:rtl/>
          <w:lang w:bidi="ar-DZ"/>
        </w:rPr>
        <w:t>يُبنى أفق الانتظار على ثلاثة عناصر رئيسية:</w:t>
      </w:r>
    </w:p>
    <w:p w:rsidR="009B47FE" w:rsidRDefault="009B47FE" w:rsidP="009B47FE">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-اختيار الجمهور  المسبق للنوع الذي ينتمي إليه العمل الأدبي.</w:t>
      </w:r>
    </w:p>
    <w:p w:rsidR="009B47FE" w:rsidRDefault="009B47FE" w:rsidP="009B47FE">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-شكل الأعمال السابقة ومضمونها، التي </w:t>
      </w:r>
      <w:r w:rsidR="001D7901">
        <w:rPr>
          <w:rFonts w:ascii="Traditional Arabic" w:hAnsi="Traditional Arabic" w:cs="Traditional Arabic" w:hint="cs"/>
          <w:sz w:val="36"/>
          <w:szCs w:val="36"/>
          <w:rtl/>
          <w:lang w:bidi="ar-DZ"/>
        </w:rPr>
        <w:t>تفترض معرفة الجمهور بها.</w:t>
      </w:r>
    </w:p>
    <w:p w:rsidR="001D7901" w:rsidRDefault="001D7901" w:rsidP="001D7901">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-التعارض بين اللغة الشعرية واللغة العملية، بين العالم الخيالي والعالم اليومي</w:t>
      </w:r>
      <w:r>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hint="cs"/>
          <w:sz w:val="36"/>
          <w:szCs w:val="36"/>
          <w:rtl/>
          <w:lang w:bidi="ar-DZ"/>
        </w:rPr>
        <w:t xml:space="preserve"> .</w:t>
      </w:r>
    </w:p>
    <w:p w:rsidR="00A561E9" w:rsidRDefault="00A561E9" w:rsidP="00A561E9">
      <w:pPr>
        <w:bidi/>
        <w:ind w:left="360"/>
        <w:jc w:val="both"/>
        <w:rPr>
          <w:rFonts w:ascii="Traditional Arabic" w:hAnsi="Traditional Arabic" w:cs="Traditional Arabic" w:hint="cs"/>
          <w:sz w:val="36"/>
          <w:szCs w:val="36"/>
          <w:rtl/>
          <w:lang w:bidi="ar-DZ"/>
        </w:rPr>
      </w:pPr>
    </w:p>
    <w:p w:rsidR="00A561E9" w:rsidRDefault="00A561E9" w:rsidP="00A561E9">
      <w:pPr>
        <w:bidi/>
        <w:ind w:left="360"/>
        <w:jc w:val="both"/>
        <w:rPr>
          <w:rFonts w:ascii="Traditional Arabic" w:hAnsi="Traditional Arabic" w:cs="Traditional Arabic" w:hint="cs"/>
          <w:sz w:val="36"/>
          <w:szCs w:val="36"/>
          <w:rtl/>
          <w:lang w:bidi="ar-DZ"/>
        </w:rPr>
      </w:pPr>
    </w:p>
    <w:p w:rsidR="001D7901" w:rsidRDefault="001D7901" w:rsidP="001D7901">
      <w:pPr>
        <w:bidi/>
        <w:ind w:left="360"/>
        <w:jc w:val="both"/>
        <w:rPr>
          <w:rFonts w:ascii="Traditional Arabic" w:hAnsi="Traditional Arabic" w:cs="Traditional Arabic" w:hint="cs"/>
          <w:b/>
          <w:bCs/>
          <w:sz w:val="40"/>
          <w:szCs w:val="40"/>
          <w:u w:val="single"/>
          <w:rtl/>
          <w:lang w:bidi="ar-DZ"/>
        </w:rPr>
      </w:pPr>
      <w:r>
        <w:rPr>
          <w:rFonts w:ascii="Traditional Arabic" w:hAnsi="Traditional Arabic" w:cs="Traditional Arabic" w:hint="cs"/>
          <w:b/>
          <w:bCs/>
          <w:sz w:val="40"/>
          <w:szCs w:val="40"/>
          <w:u w:val="single"/>
          <w:rtl/>
          <w:lang w:bidi="ar-DZ"/>
        </w:rPr>
        <w:lastRenderedPageBreak/>
        <w:t xml:space="preserve">2/ </w:t>
      </w:r>
      <w:r w:rsidRPr="001D7901">
        <w:rPr>
          <w:rFonts w:ascii="Traditional Arabic" w:hAnsi="Traditional Arabic" w:cs="Traditional Arabic" w:hint="cs"/>
          <w:b/>
          <w:bCs/>
          <w:sz w:val="40"/>
          <w:szCs w:val="40"/>
          <w:u w:val="single"/>
          <w:rtl/>
          <w:lang w:bidi="ar-DZ"/>
        </w:rPr>
        <w:t>أنواع القراء:</w:t>
      </w:r>
    </w:p>
    <w:p w:rsidR="00C71303" w:rsidRDefault="00C71303" w:rsidP="00C71303">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إنّ الوقوف عند أصناف القراء يقتضي الإشارة إلى أنّ قارئ مجترح إنّما يتصل بنظرية في القراءة، وأول القراء هو القارئ المخبر :</w:t>
      </w:r>
    </w:p>
    <w:p w:rsidR="00C71303" w:rsidRDefault="00032568" w:rsidP="00C71303">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1</w:t>
      </w:r>
      <w:r w:rsidRPr="00032568">
        <w:rPr>
          <w:rFonts w:ascii="Traditional Arabic" w:hAnsi="Traditional Arabic" w:cs="Traditional Arabic" w:hint="cs"/>
          <w:b/>
          <w:bCs/>
          <w:sz w:val="40"/>
          <w:szCs w:val="40"/>
          <w:u w:val="single"/>
          <w:rtl/>
          <w:lang w:bidi="ar-DZ"/>
        </w:rPr>
        <w:t>/</w:t>
      </w:r>
      <w:r w:rsidR="00C71303" w:rsidRPr="00032568">
        <w:rPr>
          <w:rFonts w:ascii="Traditional Arabic" w:hAnsi="Traditional Arabic" w:cs="Traditional Arabic" w:hint="cs"/>
          <w:b/>
          <w:bCs/>
          <w:sz w:val="40"/>
          <w:szCs w:val="40"/>
          <w:u w:val="single"/>
          <w:rtl/>
          <w:lang w:bidi="ar-DZ"/>
        </w:rPr>
        <w:t>القارئ المخبر</w:t>
      </w:r>
      <w:r w:rsidR="00C71303">
        <w:rPr>
          <w:rFonts w:ascii="Traditional Arabic" w:hAnsi="Traditional Arabic" w:cs="Traditional Arabic" w:hint="cs"/>
          <w:sz w:val="36"/>
          <w:szCs w:val="36"/>
          <w:rtl/>
          <w:lang w:bidi="ar-DZ"/>
        </w:rPr>
        <w:t xml:space="preserve"> : وهو الذي بلوره (ستانلي فيش) استنادا إلى النحو التوليدي للتحويلات، ومهمته وصف مسلسل بناء النص ذاته، ولا يتسنى له ذلك إلاّ بشروط:</w:t>
      </w:r>
    </w:p>
    <w:p w:rsidR="00C71303" w:rsidRDefault="00C71303" w:rsidP="00C71303">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-أنّ يتحدث بطلاقة، اللغة التي كُتب بها النص.</w:t>
      </w:r>
    </w:p>
    <w:p w:rsidR="00C71303" w:rsidRDefault="00C71303" w:rsidP="00C71303">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-أنّ يتوفر على المعرفة الدلالية التي تجعل مستمعا، توصل إلى النضج، قادرا على نقله إلى الفهم .</w:t>
      </w:r>
    </w:p>
    <w:p w:rsidR="00C71303" w:rsidRDefault="00C71303" w:rsidP="00C71303">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-الكفاءة الأدبية.</w:t>
      </w:r>
    </w:p>
    <w:p w:rsidR="00C71303" w:rsidRDefault="00C71303" w:rsidP="00C71303">
      <w:pPr>
        <w:bidi/>
        <w:ind w:left="36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وعليه فالقارئ المخبر هو القارئ الحقيقي الذي يفعل كل شيء من أجل أنّ يكون مخبرا.</w:t>
      </w:r>
    </w:p>
    <w:p w:rsidR="00C71303" w:rsidRPr="005B25EF" w:rsidRDefault="00C71303" w:rsidP="005B25EF">
      <w:pPr>
        <w:bidi/>
        <w:ind w:left="360"/>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2</w:t>
      </w:r>
      <w:r w:rsidRPr="00A561E9">
        <w:rPr>
          <w:rFonts w:ascii="Traditional Arabic" w:hAnsi="Traditional Arabic" w:cs="Traditional Arabic" w:hint="cs"/>
          <w:b/>
          <w:bCs/>
          <w:sz w:val="40"/>
          <w:szCs w:val="40"/>
          <w:u w:val="single"/>
          <w:rtl/>
          <w:lang w:bidi="ar-DZ"/>
        </w:rPr>
        <w:t>/ القارئ الجمع :</w:t>
      </w:r>
      <w:r>
        <w:rPr>
          <w:rFonts w:ascii="Traditional Arabic" w:hAnsi="Traditional Arabic" w:cs="Traditional Arabic" w:hint="cs"/>
          <w:sz w:val="36"/>
          <w:szCs w:val="36"/>
          <w:rtl/>
          <w:lang w:bidi="ar-DZ"/>
        </w:rPr>
        <w:t xml:space="preserve"> وهو ذاته ( القارئ الوسط ) الذي يحتل منزلة وسطاَ بين القراءة السطحية والقراءة العالمة، وهو لدى (</w:t>
      </w:r>
      <w:r w:rsidRPr="00F55289">
        <w:rPr>
          <w:rFonts w:ascii="Traditional Arabic" w:hAnsi="Traditional Arabic" w:cs="Traditional Arabic" w:hint="cs"/>
          <w:b/>
          <w:bCs/>
          <w:sz w:val="36"/>
          <w:szCs w:val="36"/>
          <w:rtl/>
          <w:lang w:bidi="ar-DZ"/>
        </w:rPr>
        <w:t>ريفاتير)</w:t>
      </w:r>
      <w:r w:rsidR="005B25EF">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يُعين </w:t>
      </w:r>
      <w:r w:rsidR="005B25EF">
        <w:rPr>
          <w:rFonts w:ascii="Traditional Arabic" w:hAnsi="Traditional Arabic" w:cs="Traditional Arabic" w:hint="cs"/>
          <w:sz w:val="36"/>
          <w:szCs w:val="36"/>
          <w:rtl/>
          <w:lang w:bidi="ar-DZ"/>
        </w:rPr>
        <w:t xml:space="preserve">مجموعة مخبرين في النقاط الحساسة، ويُشبه المخمن الذي يكشف درجة عليا من التكاثف في مسلسل ترميز أو وضع دليل للنص </w:t>
      </w:r>
      <w:r w:rsidR="005B25EF">
        <w:rPr>
          <w:rStyle w:val="Appelnotedebasdep"/>
          <w:rFonts w:ascii="Traditional Arabic" w:hAnsi="Traditional Arabic" w:cs="Traditional Arabic"/>
          <w:sz w:val="36"/>
          <w:szCs w:val="36"/>
          <w:rtl/>
          <w:lang w:bidi="ar-DZ"/>
        </w:rPr>
        <w:footnoteReference w:id="8"/>
      </w:r>
      <w:r w:rsidR="005B25EF">
        <w:rPr>
          <w:rFonts w:ascii="Traditional Arabic" w:hAnsi="Traditional Arabic" w:cs="Traditional Arabic" w:hint="cs"/>
          <w:sz w:val="36"/>
          <w:szCs w:val="36"/>
          <w:rtl/>
          <w:lang w:bidi="ar-DZ"/>
        </w:rPr>
        <w:t>، فالقارئ الجمع إذن يُفتت بنية النص إلى وحدات أسلوبية يصعب تأويلها. وهو ما يوقعه في أخطاء ك: مصادفة لفظ غير معروف لدى القارئ الجمع، فيبدو حينها هذا اللفظ غير معروف منبها أسلوبيا زائفا، أو أنّ هذا اللفظ ينتمي إلى وضع لغوي آخر يكون فيه عاديا ، أو أنّ ثمة ألفاظ تُشكل منبها أسلوبيا غير أنّها فقدت هذه السمة بمرور الوقت</w:t>
      </w:r>
      <w:r w:rsidR="005B25EF">
        <w:rPr>
          <w:rStyle w:val="Appelnotedebasdep"/>
          <w:rFonts w:ascii="Traditional Arabic" w:hAnsi="Traditional Arabic" w:cs="Traditional Arabic"/>
          <w:sz w:val="36"/>
          <w:szCs w:val="36"/>
          <w:rtl/>
          <w:lang w:bidi="ar-DZ"/>
        </w:rPr>
        <w:footnoteReference w:id="9"/>
      </w:r>
      <w:r w:rsidR="005B25EF">
        <w:rPr>
          <w:rFonts w:ascii="Traditional Arabic" w:hAnsi="Traditional Arabic" w:cs="Traditional Arabic" w:hint="cs"/>
          <w:sz w:val="36"/>
          <w:szCs w:val="36"/>
          <w:rtl/>
          <w:lang w:bidi="ar-DZ"/>
        </w:rPr>
        <w:t>.</w:t>
      </w:r>
    </w:p>
    <w:p w:rsidR="001C3981" w:rsidRDefault="005B25EF" w:rsidP="001C3981">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وفي هذا المقام اُنتقد (</w:t>
      </w:r>
      <w:r w:rsidRPr="00F55289">
        <w:rPr>
          <w:rFonts w:ascii="Traditional Arabic" w:hAnsi="Traditional Arabic" w:cs="Traditional Arabic" w:hint="cs"/>
          <w:b/>
          <w:bCs/>
          <w:sz w:val="36"/>
          <w:szCs w:val="36"/>
          <w:rtl/>
          <w:lang w:bidi="ar-DZ"/>
        </w:rPr>
        <w:t>روبرت شولز</w:t>
      </w:r>
      <w:r>
        <w:rPr>
          <w:rFonts w:ascii="Traditional Arabic" w:hAnsi="Traditional Arabic" w:cs="Traditional Arabic" w:hint="cs"/>
          <w:sz w:val="36"/>
          <w:szCs w:val="36"/>
          <w:rtl/>
          <w:lang w:bidi="ar-DZ"/>
        </w:rPr>
        <w:t xml:space="preserve">) </w:t>
      </w:r>
      <w:r w:rsidRPr="00F55289">
        <w:rPr>
          <w:rFonts w:ascii="Traditional Arabic" w:hAnsi="Traditional Arabic" w:cs="Traditional Arabic" w:hint="cs"/>
          <w:b/>
          <w:bCs/>
          <w:sz w:val="36"/>
          <w:szCs w:val="36"/>
          <w:rtl/>
          <w:lang w:bidi="ar-DZ"/>
        </w:rPr>
        <w:t>ريفاتير</w:t>
      </w:r>
      <w:r>
        <w:rPr>
          <w:rFonts w:ascii="Traditional Arabic" w:hAnsi="Traditional Arabic" w:cs="Traditional Arabic" w:hint="cs"/>
          <w:sz w:val="36"/>
          <w:szCs w:val="36"/>
          <w:rtl/>
          <w:lang w:bidi="ar-DZ"/>
        </w:rPr>
        <w:t xml:space="preserve"> كونه لم يستطع أنّ يُميز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عن طريق قارئه الجمع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بين الاستجابة الشعرية وغيرها من الاستجابات غير المعللة، على الرغم من أنّه قرر أنّ البنيات اللفظية التي لا تُثير </w:t>
      </w:r>
      <w:r>
        <w:rPr>
          <w:rFonts w:ascii="Traditional Arabic" w:hAnsi="Traditional Arabic" w:cs="Traditional Arabic" w:hint="cs"/>
          <w:sz w:val="36"/>
          <w:szCs w:val="36"/>
          <w:rtl/>
          <w:lang w:bidi="ar-DZ"/>
        </w:rPr>
        <w:lastRenderedPageBreak/>
        <w:t xml:space="preserve">في القارئ الجمع استجابة ما ، تُعد خالية من أي حالة شعرية، بينما استحالة معرفة الاستجابات المتعددة،واستحالة تحديد </w:t>
      </w:r>
      <w:r w:rsidR="00624376">
        <w:rPr>
          <w:rFonts w:ascii="Traditional Arabic" w:hAnsi="Traditional Arabic" w:cs="Traditional Arabic" w:hint="cs"/>
          <w:sz w:val="36"/>
          <w:szCs w:val="36"/>
          <w:rtl/>
          <w:lang w:bidi="ar-DZ"/>
        </w:rPr>
        <w:t>العلاقات بين بنيات القصيدة ومجمل الاستجابات لدى القارئ.</w:t>
      </w:r>
    </w:p>
    <w:p w:rsidR="00893A59" w:rsidRDefault="00624376" w:rsidP="00893A59">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ولا يجب أنّ نخلط بين القارئ الجمع أو المخبر والقارئ الضمني، هذا الأخير الذي ليس له وجود حقيقي لكن هو شرط التوتر الذي يعيشه القارئ الحقيقي، فهو إذن نموذج متعالٍ يُفسر الواقع الذي يُحدثه النص</w:t>
      </w:r>
      <w:r>
        <w:rPr>
          <w:rStyle w:val="Appelnotedebasdep"/>
          <w:rFonts w:ascii="Traditional Arabic" w:hAnsi="Traditional Arabic" w:cs="Traditional Arabic"/>
          <w:sz w:val="36"/>
          <w:szCs w:val="36"/>
          <w:rtl/>
          <w:lang w:bidi="ar-DZ"/>
        </w:rPr>
        <w:footnoteReference w:id="10"/>
      </w:r>
      <w:r w:rsidR="00893A59">
        <w:rPr>
          <w:rFonts w:ascii="Traditional Arabic" w:hAnsi="Traditional Arabic" w:cs="Traditional Arabic" w:hint="cs"/>
          <w:sz w:val="36"/>
          <w:szCs w:val="36"/>
          <w:rtl/>
          <w:lang w:bidi="ar-DZ"/>
        </w:rPr>
        <w:t xml:space="preserve"> </w:t>
      </w:r>
    </w:p>
    <w:p w:rsidR="001C3981" w:rsidRPr="00893A59" w:rsidRDefault="00893A59" w:rsidP="00893A59">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 xml:space="preserve">هكذا فإنّ  أي شعرية حديثة تستدعي مفهوما جديدا للتلقي، على نحو ما أقدم عليه الناقد والمفكر (الغدامي) حينما أسس مفهوم جديد للتلقي أطلق عليه حالة "الانفعال العقلي أيّ أنّ العقل يسعى لكي يستعير من العاطفة إحدى صفاتها، وهي (الانفعال) أيّ نوع من الخلط بين الوظائف العضوية </w:t>
      </w:r>
      <w:r w:rsidR="006E6496">
        <w:rPr>
          <w:rFonts w:ascii="Traditional Arabic" w:hAnsi="Traditional Arabic" w:cs="Traditional Arabic" w:hint="cs"/>
          <w:sz w:val="36"/>
          <w:szCs w:val="36"/>
          <w:rtl/>
          <w:lang w:bidi="ar-DZ"/>
        </w:rPr>
        <w:t>للإنسان</w:t>
      </w:r>
      <w:r>
        <w:rPr>
          <w:rFonts w:ascii="Traditional Arabic" w:hAnsi="Traditional Arabic" w:cs="Traditional Arabic" w:hint="cs"/>
          <w:sz w:val="36"/>
          <w:szCs w:val="36"/>
          <w:rtl/>
          <w:lang w:bidi="ar-DZ"/>
        </w:rPr>
        <w:t xml:space="preserve">، فكما قامت الرمزية على تراسل الحواس فإنّ الشعر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هنا- يقوم على تراسل الوظائف،إنّه نوع من تدجين العقل وترويضه ليكون </w:t>
      </w:r>
      <w:r w:rsidR="006E6496">
        <w:rPr>
          <w:rFonts w:ascii="Traditional Arabic" w:hAnsi="Traditional Arabic" w:cs="Traditional Arabic" w:hint="cs"/>
          <w:sz w:val="36"/>
          <w:szCs w:val="36"/>
          <w:rtl/>
          <w:lang w:bidi="ar-DZ"/>
        </w:rPr>
        <w:t>إنسانيا</w:t>
      </w:r>
      <w:r>
        <w:rPr>
          <w:rFonts w:ascii="Traditional Arabic" w:hAnsi="Traditional Arabic" w:cs="Traditional Arabic" w:hint="cs"/>
          <w:sz w:val="36"/>
          <w:szCs w:val="36"/>
          <w:rtl/>
          <w:lang w:bidi="ar-DZ"/>
        </w:rPr>
        <w:t xml:space="preserve"> أو هو ترقية للعاطفة وترفيع لها لتكون انتظامية ومهذبة"</w:t>
      </w:r>
      <w:r>
        <w:rPr>
          <w:rStyle w:val="Appelnotedebasdep"/>
          <w:rFonts w:ascii="Traditional Arabic" w:hAnsi="Traditional Arabic" w:cs="Traditional Arabic"/>
          <w:sz w:val="36"/>
          <w:szCs w:val="36"/>
          <w:rtl/>
          <w:lang w:bidi="ar-DZ"/>
        </w:rPr>
        <w:footnoteReference w:id="11"/>
      </w:r>
      <w:r w:rsidR="006E6496">
        <w:rPr>
          <w:rFonts w:ascii="Traditional Arabic" w:hAnsi="Traditional Arabic" w:cs="Traditional Arabic" w:hint="cs"/>
          <w:sz w:val="36"/>
          <w:szCs w:val="36"/>
          <w:rtl/>
          <w:lang w:bidi="ar-DZ"/>
        </w:rPr>
        <w:t>، وعليه فالقارئ لا يستهلك النص فحسب، وإنّما يُشارك بقواه العقلية والوجدانية في صناعة النص وإنتاجه، دون إفراط في عملية تلقي النص الأدبي.</w:t>
      </w:r>
    </w:p>
    <w:p w:rsidR="001C3981" w:rsidRDefault="00466BFA" w:rsidP="001C3981">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ونُشير في الختام إلى أنّ (</w:t>
      </w:r>
      <w:r w:rsidRPr="00466BFA">
        <w:rPr>
          <w:rFonts w:ascii="Traditional Arabic" w:hAnsi="Traditional Arabic" w:cs="Traditional Arabic" w:hint="cs"/>
          <w:b/>
          <w:bCs/>
          <w:sz w:val="36"/>
          <w:szCs w:val="36"/>
          <w:rtl/>
          <w:lang w:bidi="ar-DZ"/>
        </w:rPr>
        <w:t>رومان انكاردن)</w:t>
      </w:r>
      <w:r>
        <w:rPr>
          <w:rFonts w:ascii="Traditional Arabic" w:hAnsi="Traditional Arabic" w:cs="Traditional Arabic" w:hint="cs"/>
          <w:sz w:val="36"/>
          <w:szCs w:val="36"/>
          <w:rtl/>
          <w:lang w:bidi="ar-DZ"/>
        </w:rPr>
        <w:t xml:space="preserve"> بحث قبل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w:t>
      </w:r>
      <w:r w:rsidRPr="00466BFA">
        <w:rPr>
          <w:rFonts w:ascii="Traditional Arabic" w:hAnsi="Traditional Arabic" w:cs="Traditional Arabic" w:hint="cs"/>
          <w:b/>
          <w:bCs/>
          <w:sz w:val="36"/>
          <w:szCs w:val="36"/>
          <w:rtl/>
          <w:lang w:bidi="ar-DZ"/>
        </w:rPr>
        <w:t>ريفاتير</w:t>
      </w:r>
      <w:r>
        <w:rPr>
          <w:rFonts w:ascii="Traditional Arabic" w:hAnsi="Traditional Arabic" w:cs="Traditional Arabic" w:hint="cs"/>
          <w:sz w:val="36"/>
          <w:szCs w:val="36"/>
          <w:rtl/>
          <w:lang w:bidi="ar-DZ"/>
        </w:rPr>
        <w:t xml:space="preserve">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في العلاقة بين النص-القارئ التي طورها (</w:t>
      </w:r>
      <w:r w:rsidRPr="00466BFA">
        <w:rPr>
          <w:rFonts w:ascii="Traditional Arabic" w:hAnsi="Traditional Arabic" w:cs="Traditional Arabic" w:hint="cs"/>
          <w:b/>
          <w:bCs/>
          <w:sz w:val="36"/>
          <w:szCs w:val="36"/>
          <w:rtl/>
          <w:lang w:bidi="ar-DZ"/>
        </w:rPr>
        <w:t>ايزر)</w:t>
      </w:r>
      <w:r>
        <w:rPr>
          <w:rFonts w:ascii="Traditional Arabic" w:hAnsi="Traditional Arabic" w:cs="Traditional Arabic" w:hint="cs"/>
          <w:sz w:val="36"/>
          <w:szCs w:val="36"/>
          <w:rtl/>
          <w:lang w:bidi="ar-DZ"/>
        </w:rPr>
        <w:t xml:space="preserve"> من علاقة وحيدة الاتجاه (من النص إلى القارئ) إلى علاقة ذات اتجاهين؛ علاقة جدلية بين النص والقارئ، ولقد أشار (</w:t>
      </w:r>
      <w:r w:rsidRPr="00466BFA">
        <w:rPr>
          <w:rFonts w:ascii="Traditional Arabic" w:hAnsi="Traditional Arabic" w:cs="Traditional Arabic" w:hint="cs"/>
          <w:b/>
          <w:bCs/>
          <w:sz w:val="36"/>
          <w:szCs w:val="36"/>
          <w:rtl/>
          <w:lang w:bidi="ar-DZ"/>
        </w:rPr>
        <w:t>انكاردن</w:t>
      </w:r>
      <w:r>
        <w:rPr>
          <w:rFonts w:ascii="Traditional Arabic" w:hAnsi="Traditional Arabic" w:cs="Traditional Arabic" w:hint="cs"/>
          <w:sz w:val="36"/>
          <w:szCs w:val="36"/>
          <w:rtl/>
          <w:lang w:bidi="ar-DZ"/>
        </w:rPr>
        <w:t>)  كذلك إلى (</w:t>
      </w:r>
      <w:r w:rsidRPr="00466BFA">
        <w:rPr>
          <w:rFonts w:ascii="Traditional Arabic" w:hAnsi="Traditional Arabic" w:cs="Traditional Arabic" w:hint="cs"/>
          <w:b/>
          <w:bCs/>
          <w:sz w:val="36"/>
          <w:szCs w:val="36"/>
          <w:rtl/>
          <w:lang w:bidi="ar-DZ"/>
        </w:rPr>
        <w:t>النقاط اللامحدودة</w:t>
      </w:r>
      <w:r>
        <w:rPr>
          <w:rFonts w:ascii="Traditional Arabic" w:hAnsi="Traditional Arabic" w:cs="Traditional Arabic" w:hint="cs"/>
          <w:sz w:val="36"/>
          <w:szCs w:val="36"/>
          <w:rtl/>
          <w:lang w:bidi="ar-DZ"/>
        </w:rPr>
        <w:t>) في النص الأدبي ، والتي يدعوها (الفجوات) يقول:" ومن الطبيعي أن لا يدرك القارئ هذه النقاط اللمحدودة على حالتها ، بل يقوم في أثناء القراءة بملء الفجوات أو النقاط الضرورية كي نكمل المواضيع الممثلة بالشكل الذي يُرضينا، لذا فالمواضيع التي نُحولها إلى وجود ملموس لا يمكن أبدا أنّ تفوق قصدنا الموجه إليها"</w:t>
      </w:r>
      <w:r>
        <w:rPr>
          <w:rStyle w:val="Appelnotedebasdep"/>
          <w:rFonts w:ascii="Traditional Arabic" w:hAnsi="Traditional Arabic" w:cs="Traditional Arabic"/>
          <w:sz w:val="36"/>
          <w:szCs w:val="36"/>
          <w:rtl/>
          <w:lang w:bidi="ar-DZ"/>
        </w:rPr>
        <w:footnoteReference w:id="12"/>
      </w:r>
      <w:r>
        <w:rPr>
          <w:rFonts w:ascii="Traditional Arabic" w:hAnsi="Traditional Arabic" w:cs="Traditional Arabic" w:hint="cs"/>
          <w:sz w:val="36"/>
          <w:szCs w:val="36"/>
          <w:rtl/>
          <w:lang w:bidi="ar-DZ"/>
        </w:rPr>
        <w:t>، من هنا تصبح الفراغات ذواتا فاعلية محددة، إنّها تصبح بمثابة الحوافز لخلق الأفكار ، وهي تشير إلى حاجة النص للربط.</w:t>
      </w:r>
    </w:p>
    <w:p w:rsidR="00466BFA" w:rsidRPr="00466BFA" w:rsidRDefault="00466BFA" w:rsidP="00466BFA">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lastRenderedPageBreak/>
        <w:t>الظاهر أنّ العلاقة واضحة بين ما يُورده (</w:t>
      </w:r>
      <w:r w:rsidRPr="00F55289">
        <w:rPr>
          <w:rFonts w:ascii="Traditional Arabic" w:hAnsi="Traditional Arabic" w:cs="Traditional Arabic" w:hint="cs"/>
          <w:b/>
          <w:bCs/>
          <w:sz w:val="36"/>
          <w:szCs w:val="36"/>
          <w:rtl/>
          <w:lang w:bidi="ar-DZ"/>
        </w:rPr>
        <w:t>أبوديب</w:t>
      </w:r>
      <w:r>
        <w:rPr>
          <w:rFonts w:ascii="Traditional Arabic" w:hAnsi="Traditional Arabic" w:cs="Traditional Arabic" w:hint="cs"/>
          <w:sz w:val="36"/>
          <w:szCs w:val="36"/>
          <w:rtl/>
          <w:lang w:bidi="ar-DZ"/>
        </w:rPr>
        <w:t>) في مصطلح (الفجوة) وبين نظريتي (</w:t>
      </w:r>
      <w:r w:rsidRPr="00F55289">
        <w:rPr>
          <w:rFonts w:ascii="Traditional Arabic" w:hAnsi="Traditional Arabic" w:cs="Traditional Arabic" w:hint="cs"/>
          <w:b/>
          <w:bCs/>
          <w:sz w:val="36"/>
          <w:szCs w:val="36"/>
          <w:rtl/>
          <w:lang w:bidi="ar-DZ"/>
        </w:rPr>
        <w:t>انكاردن وايزر</w:t>
      </w:r>
      <w:r>
        <w:rPr>
          <w:rFonts w:ascii="Traditional Arabic" w:hAnsi="Traditional Arabic" w:cs="Traditional Arabic" w:hint="cs"/>
          <w:sz w:val="36"/>
          <w:szCs w:val="36"/>
          <w:rtl/>
          <w:lang w:bidi="ar-DZ"/>
        </w:rPr>
        <w:t xml:space="preserve">) على صعيدي التسمية والمفهوم، فقط هو  يوردها في مجال الشعرية، ذلك أنّ تمظهرا من تمظهرات الشعرية ينصب في العلاقة النص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القارئ ، أو في التلقي على وجه العموم ، ولقد سبق وأنّ أشرنا إلى أنّ (أبو ديب) اكتفى بلمحة عابرة عن علاقة الشعرية بالتلقي دون أن يخوض فيها أكثر ، وربما ذلك عائد </w:t>
      </w:r>
      <w:r w:rsidR="00F55289">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lang w:bidi="ar-DZ"/>
        </w:rPr>
        <w:t xml:space="preserve"> الصلة الوثيقة</w:t>
      </w:r>
      <w:r w:rsidR="00F55289">
        <w:rPr>
          <w:rFonts w:ascii="Traditional Arabic" w:hAnsi="Traditional Arabic" w:cs="Traditional Arabic" w:hint="cs"/>
          <w:sz w:val="36"/>
          <w:szCs w:val="36"/>
          <w:vertAlign w:val="superscript"/>
          <w:rtl/>
          <w:lang w:bidi="ar-DZ"/>
        </w:rPr>
        <w:t>*</w:t>
      </w:r>
      <w:r w:rsidR="00F55289">
        <w:rPr>
          <w:rStyle w:val="Appelnotedebasdep"/>
          <w:rFonts w:ascii="Traditional Arabic" w:hAnsi="Traditional Arabic" w:cs="Traditional Arabic"/>
          <w:sz w:val="36"/>
          <w:szCs w:val="36"/>
          <w:rtl/>
          <w:lang w:bidi="ar-DZ"/>
        </w:rPr>
        <w:footnoteReference w:id="13"/>
      </w:r>
      <w:r>
        <w:rPr>
          <w:rFonts w:ascii="Traditional Arabic" w:hAnsi="Traditional Arabic" w:cs="Traditional Arabic" w:hint="cs"/>
          <w:sz w:val="36"/>
          <w:szCs w:val="36"/>
          <w:rtl/>
          <w:lang w:bidi="ar-DZ"/>
        </w:rPr>
        <w:t xml:space="preserve"> بين نظريته ونظرية القراءة </w:t>
      </w:r>
      <w:r w:rsidR="00F55289">
        <w:rPr>
          <w:rFonts w:ascii="Traditional Arabic" w:hAnsi="Traditional Arabic" w:cs="Traditional Arabic" w:hint="cs"/>
          <w:sz w:val="36"/>
          <w:szCs w:val="36"/>
          <w:rtl/>
          <w:lang w:bidi="ar-DZ"/>
        </w:rPr>
        <w:t>.</w:t>
      </w: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Default="001C3981" w:rsidP="001C3981">
      <w:pPr>
        <w:bidi/>
        <w:jc w:val="both"/>
        <w:rPr>
          <w:rFonts w:ascii="Traditional Arabic" w:hAnsi="Traditional Arabic" w:cs="Traditional Arabic"/>
          <w:sz w:val="36"/>
          <w:szCs w:val="36"/>
          <w:rtl/>
          <w:lang w:bidi="ar-DZ"/>
        </w:rPr>
      </w:pPr>
    </w:p>
    <w:p w:rsidR="001C3981" w:rsidRPr="001C3981" w:rsidRDefault="001C3981" w:rsidP="001C3981">
      <w:pPr>
        <w:bidi/>
        <w:jc w:val="both"/>
        <w:rPr>
          <w:rFonts w:ascii="Traditional Arabic" w:hAnsi="Traditional Arabic" w:cs="Traditional Arabic"/>
          <w:sz w:val="36"/>
          <w:szCs w:val="36"/>
          <w:vertAlign w:val="superscript"/>
          <w:lang w:bidi="ar-DZ"/>
        </w:rPr>
      </w:pPr>
    </w:p>
    <w:sectPr w:rsidR="001C3981" w:rsidRPr="001C3981" w:rsidSect="003C28C1">
      <w:footerReference w:type="default" r:id="rId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B8B" w:rsidRDefault="00FA7B8B" w:rsidP="00F734F6">
      <w:pPr>
        <w:spacing w:after="0" w:line="240" w:lineRule="auto"/>
      </w:pPr>
      <w:r>
        <w:separator/>
      </w:r>
    </w:p>
  </w:endnote>
  <w:endnote w:type="continuationSeparator" w:id="1">
    <w:p w:rsidR="00FA7B8B" w:rsidRDefault="00FA7B8B" w:rsidP="00F73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895039"/>
      <w:docPartObj>
        <w:docPartGallery w:val="Page Numbers (Bottom of Page)"/>
        <w:docPartUnique/>
      </w:docPartObj>
    </w:sdtPr>
    <w:sdtContent>
      <w:p w:rsidR="001D7901" w:rsidRDefault="001D790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1D7901" w:rsidRDefault="001D7901">
                    <w:pPr>
                      <w:jc w:val="center"/>
                    </w:pPr>
                    <w:fldSimple w:instr=" PAGE    \* MERGEFORMAT ">
                      <w:r w:rsidR="00F55289" w:rsidRPr="00F55289">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B8B" w:rsidRDefault="00FA7B8B" w:rsidP="00F734F6">
      <w:pPr>
        <w:spacing w:after="0" w:line="240" w:lineRule="auto"/>
      </w:pPr>
      <w:r>
        <w:separator/>
      </w:r>
    </w:p>
  </w:footnote>
  <w:footnote w:type="continuationSeparator" w:id="1">
    <w:p w:rsidR="00FA7B8B" w:rsidRDefault="00FA7B8B" w:rsidP="00F734F6">
      <w:pPr>
        <w:spacing w:after="0" w:line="240" w:lineRule="auto"/>
      </w:pPr>
      <w:r>
        <w:continuationSeparator/>
      </w:r>
    </w:p>
  </w:footnote>
  <w:footnote w:id="2">
    <w:p w:rsidR="001D7901" w:rsidRDefault="001D7901" w:rsidP="00683C43">
      <w:pPr>
        <w:pStyle w:val="Notedebasdepage"/>
        <w:bidi/>
        <w:rPr>
          <w:rFonts w:hint="cs"/>
          <w:rtl/>
          <w:lang w:bidi="ar-DZ"/>
        </w:rPr>
      </w:pPr>
      <w:r>
        <w:rPr>
          <w:rStyle w:val="Appelnotedebasdep"/>
        </w:rPr>
        <w:footnoteRef/>
      </w:r>
      <w:r>
        <w:t xml:space="preserve"> </w:t>
      </w:r>
      <w:r>
        <w:rPr>
          <w:rFonts w:hint="cs"/>
          <w:rtl/>
          <w:lang w:bidi="ar-DZ"/>
        </w:rPr>
        <w:t xml:space="preserve"> ـ كمال أبو ديب: في الشعرية ،  ط1 ، مؤسسة الأبحاث العربية، بيروت، 1997 ، ص: 24</w:t>
      </w:r>
    </w:p>
  </w:footnote>
  <w:footnote w:id="3">
    <w:p w:rsidR="001D7901" w:rsidRDefault="001D7901" w:rsidP="003E6B17">
      <w:pPr>
        <w:pStyle w:val="Notedebasdepage"/>
        <w:bidi/>
        <w:rPr>
          <w:rFonts w:hint="cs"/>
          <w:rtl/>
          <w:lang w:bidi="ar-DZ"/>
        </w:rPr>
      </w:pPr>
      <w:r>
        <w:rPr>
          <w:rStyle w:val="Appelnotedebasdep"/>
        </w:rPr>
        <w:footnoteRef/>
      </w:r>
      <w:r>
        <w:t xml:space="preserve"> </w:t>
      </w:r>
      <w:r>
        <w:rPr>
          <w:rFonts w:hint="cs"/>
          <w:rtl/>
          <w:lang w:bidi="ar-DZ"/>
        </w:rPr>
        <w:t xml:space="preserve"> ـ المرجع نفسه ، ص: 58</w:t>
      </w:r>
    </w:p>
  </w:footnote>
  <w:footnote w:id="4">
    <w:p w:rsidR="001D7901" w:rsidRDefault="001D7901" w:rsidP="005A3216">
      <w:pPr>
        <w:pStyle w:val="Notedebasdepage"/>
        <w:bidi/>
        <w:rPr>
          <w:rFonts w:hint="cs"/>
          <w:rtl/>
          <w:lang w:bidi="ar-DZ"/>
        </w:rPr>
      </w:pPr>
      <w:r>
        <w:rPr>
          <w:rStyle w:val="Appelnotedebasdep"/>
        </w:rPr>
        <w:footnoteRef/>
      </w:r>
      <w:r>
        <w:t xml:space="preserve"> </w:t>
      </w:r>
      <w:r>
        <w:rPr>
          <w:rFonts w:hint="cs"/>
          <w:rtl/>
        </w:rPr>
        <w:t>*- رولان بارث ، النقد والحقيقة ، ص: 26</w:t>
      </w:r>
    </w:p>
  </w:footnote>
  <w:footnote w:id="5">
    <w:p w:rsidR="001D7901" w:rsidRDefault="001D7901" w:rsidP="005A3216">
      <w:pPr>
        <w:pStyle w:val="Notedebasdepage"/>
        <w:bidi/>
        <w:rPr>
          <w:rFonts w:hint="cs"/>
          <w:rtl/>
          <w:lang w:bidi="ar-DZ"/>
        </w:rPr>
      </w:pPr>
      <w:r>
        <w:rPr>
          <w:rStyle w:val="Appelnotedebasdep"/>
        </w:rPr>
        <w:footnoteRef/>
      </w:r>
      <w:r>
        <w:t xml:space="preserve"> </w:t>
      </w:r>
      <w:r w:rsidR="00A561E9">
        <w:rPr>
          <w:rFonts w:hint="cs"/>
          <w:rtl/>
        </w:rPr>
        <w:t xml:space="preserve"> - رولان بارث، النقد والحقيقة ، ص : 26</w:t>
      </w:r>
    </w:p>
  </w:footnote>
  <w:footnote w:id="6">
    <w:p w:rsidR="001D7901" w:rsidRPr="00216F45" w:rsidRDefault="001D7901" w:rsidP="00216F45">
      <w:pPr>
        <w:pStyle w:val="Notedebasdepage"/>
        <w:bidi/>
        <w:rPr>
          <w:rFonts w:hint="cs"/>
          <w:sz w:val="24"/>
          <w:szCs w:val="24"/>
          <w:rtl/>
          <w:lang w:bidi="ar-DZ"/>
        </w:rPr>
      </w:pPr>
      <w:r>
        <w:rPr>
          <w:rStyle w:val="Appelnotedebasdep"/>
        </w:rPr>
        <w:footnoteRef/>
      </w:r>
      <w:r>
        <w:t xml:space="preserve"> </w:t>
      </w:r>
      <w:r>
        <w:rPr>
          <w:rFonts w:hint="cs"/>
          <w:rtl/>
        </w:rPr>
        <w:t>*-</w:t>
      </w:r>
      <w:r w:rsidRPr="00216F45">
        <w:rPr>
          <w:rFonts w:hint="cs"/>
          <w:sz w:val="24"/>
          <w:szCs w:val="24"/>
          <w:rtl/>
        </w:rPr>
        <w:t xml:space="preserve">من خلال العلاقة الجدلية بين النص والقارئ، يُميز ( ريفاتير) بين مرحلتين في القراءة: القراءة الاستكشافية التي لا تتجاوز حدود المحاكاة حيث يتم فهم المعنى، والمرحلة الثانية هي القراءة الاسترجاعية أي قراءة تأويلية، فالأولى إذن استعابية للكشف الأسلوبي عن جماليات الخطاب الأدبي ، والتي لا تتعدى حدود المسح البصري للنص أو الكشف المعجمي لألفاظه ، في حين تتجاوز القراءة الابداعية مرحلة الفهم السطحي إلى أغوار الممارسة التأويلية. </w:t>
      </w:r>
    </w:p>
  </w:footnote>
  <w:footnote w:id="7">
    <w:p w:rsidR="001D7901" w:rsidRDefault="001D7901" w:rsidP="001D7901">
      <w:pPr>
        <w:pStyle w:val="Notedebasdepage"/>
        <w:bidi/>
        <w:rPr>
          <w:rFonts w:hint="cs"/>
          <w:rtl/>
          <w:lang w:bidi="ar-DZ"/>
        </w:rPr>
      </w:pPr>
      <w:r>
        <w:rPr>
          <w:rStyle w:val="Appelnotedebasdep"/>
        </w:rPr>
        <w:footnoteRef/>
      </w:r>
      <w:r>
        <w:t xml:space="preserve"> </w:t>
      </w:r>
      <w:r w:rsidR="00032568">
        <w:rPr>
          <w:rFonts w:hint="cs"/>
          <w:rtl/>
          <w:lang w:bidi="ar-DZ"/>
        </w:rPr>
        <w:t xml:space="preserve"> ـ  ينظر شوماشير، من جمالية التلقي إلى التجربة الجمالية ، ص:55</w:t>
      </w:r>
    </w:p>
  </w:footnote>
  <w:footnote w:id="8">
    <w:p w:rsidR="005B25EF" w:rsidRDefault="005B25EF" w:rsidP="005B25EF">
      <w:pPr>
        <w:pStyle w:val="Notedebasdepage"/>
        <w:bidi/>
        <w:rPr>
          <w:rFonts w:hint="cs"/>
          <w:rtl/>
          <w:lang w:bidi="ar-DZ"/>
        </w:rPr>
      </w:pPr>
      <w:r>
        <w:rPr>
          <w:rStyle w:val="Appelnotedebasdep"/>
        </w:rPr>
        <w:footnoteRef/>
      </w:r>
      <w:r>
        <w:t xml:space="preserve"> </w:t>
      </w:r>
      <w:r w:rsidR="00A561E9">
        <w:rPr>
          <w:rFonts w:hint="cs"/>
          <w:rtl/>
        </w:rPr>
        <w:t xml:space="preserve"> - ايزر،</w:t>
      </w:r>
      <w:r w:rsidR="00032568">
        <w:rPr>
          <w:rFonts w:hint="cs"/>
          <w:rtl/>
        </w:rPr>
        <w:t xml:space="preserve"> فعل القراءة ( نظرية الوقع الجمالي )، ص: 29</w:t>
      </w:r>
    </w:p>
  </w:footnote>
  <w:footnote w:id="9">
    <w:p w:rsidR="005B25EF" w:rsidRDefault="005B25EF" w:rsidP="005B25EF">
      <w:pPr>
        <w:pStyle w:val="Notedebasdepage"/>
        <w:bidi/>
        <w:rPr>
          <w:rFonts w:hint="cs"/>
          <w:rtl/>
          <w:lang w:bidi="ar-DZ"/>
        </w:rPr>
      </w:pPr>
      <w:r>
        <w:rPr>
          <w:rStyle w:val="Appelnotedebasdep"/>
        </w:rPr>
        <w:footnoteRef/>
      </w:r>
      <w:r>
        <w:t xml:space="preserve"> </w:t>
      </w:r>
      <w:r w:rsidR="00032568">
        <w:rPr>
          <w:rFonts w:hint="cs"/>
          <w:rtl/>
          <w:lang w:bidi="ar-DZ"/>
        </w:rPr>
        <w:t xml:space="preserve"> - ينظر حمود صمود ، الوجه والقفا في تلازم التراث والحداثة ، 167</w:t>
      </w:r>
    </w:p>
  </w:footnote>
  <w:footnote w:id="10">
    <w:p w:rsidR="00624376" w:rsidRDefault="00624376" w:rsidP="00624376">
      <w:pPr>
        <w:pStyle w:val="Notedebasdepage"/>
        <w:bidi/>
        <w:rPr>
          <w:rFonts w:hint="cs"/>
          <w:rtl/>
          <w:lang w:bidi="ar-DZ"/>
        </w:rPr>
      </w:pPr>
      <w:r>
        <w:rPr>
          <w:rStyle w:val="Appelnotedebasdep"/>
        </w:rPr>
        <w:footnoteRef/>
      </w:r>
      <w:r>
        <w:t xml:space="preserve"> </w:t>
      </w:r>
      <w:r w:rsidR="006E6496">
        <w:rPr>
          <w:rFonts w:hint="cs"/>
          <w:rtl/>
          <w:lang w:bidi="ar-DZ"/>
        </w:rPr>
        <w:t xml:space="preserve"> - ايزر ، فعل القراءة، ص: 32</w:t>
      </w:r>
    </w:p>
  </w:footnote>
  <w:footnote w:id="11">
    <w:p w:rsidR="00893A59" w:rsidRDefault="00893A59" w:rsidP="00893A59">
      <w:pPr>
        <w:pStyle w:val="Notedebasdepage"/>
        <w:bidi/>
        <w:rPr>
          <w:rFonts w:hint="cs"/>
          <w:rtl/>
          <w:lang w:bidi="ar-DZ"/>
        </w:rPr>
      </w:pPr>
      <w:r>
        <w:rPr>
          <w:rStyle w:val="Appelnotedebasdep"/>
        </w:rPr>
        <w:footnoteRef/>
      </w:r>
      <w:r>
        <w:t xml:space="preserve"> </w:t>
      </w:r>
      <w:r w:rsidR="006E6496">
        <w:rPr>
          <w:rFonts w:hint="cs"/>
          <w:rtl/>
        </w:rPr>
        <w:t xml:space="preserve"> - عبد الله الغدامي ، تشريح النص ، ط1، بيروت ، ص: 37</w:t>
      </w:r>
    </w:p>
  </w:footnote>
  <w:footnote w:id="12">
    <w:p w:rsidR="00466BFA" w:rsidRDefault="00466BFA" w:rsidP="00466BFA">
      <w:pPr>
        <w:pStyle w:val="Notedebasdepage"/>
        <w:bidi/>
        <w:rPr>
          <w:rFonts w:hint="cs"/>
          <w:rtl/>
          <w:lang w:bidi="ar-DZ"/>
        </w:rPr>
      </w:pPr>
      <w:r>
        <w:rPr>
          <w:rStyle w:val="Appelnotedebasdep"/>
        </w:rPr>
        <w:footnoteRef/>
      </w:r>
      <w:r>
        <w:t xml:space="preserve"> </w:t>
      </w:r>
      <w:r w:rsidR="00F55289">
        <w:rPr>
          <w:rFonts w:hint="cs"/>
          <w:rtl/>
        </w:rPr>
        <w:t xml:space="preserve"> ـ راي ، وليم: المعنى الأدبي( من الظاهراتية إلى التفكيكية )، تر يوسف عزيز ، بغداد، ص: 42</w:t>
      </w:r>
    </w:p>
  </w:footnote>
  <w:footnote w:id="13">
    <w:p w:rsidR="00F55289" w:rsidRDefault="00F55289" w:rsidP="00F55289">
      <w:pPr>
        <w:pStyle w:val="Notedebasdepage"/>
        <w:bidi/>
        <w:rPr>
          <w:rFonts w:hint="cs"/>
          <w:rtl/>
          <w:lang w:bidi="ar-DZ"/>
        </w:rPr>
      </w:pPr>
      <w:r>
        <w:rPr>
          <w:rStyle w:val="Appelnotedebasdep"/>
        </w:rPr>
        <w:footnoteRef/>
      </w:r>
      <w:r>
        <w:t xml:space="preserve"> </w:t>
      </w:r>
      <w:r>
        <w:rPr>
          <w:rFonts w:hint="cs"/>
          <w:rtl/>
        </w:rPr>
        <w:t xml:space="preserve"> - </w:t>
      </w:r>
      <w:r w:rsidRPr="00F55289">
        <w:rPr>
          <w:rFonts w:hint="cs"/>
          <w:sz w:val="24"/>
          <w:szCs w:val="24"/>
          <w:rtl/>
        </w:rPr>
        <w:t>تعود كذلك مرجعية ( أبوديب) في مصطلح ( مسافة التوتر) إلى مفهوم المسافة الجمالية التي تحدث عنها (ايزر) وهي :" البعد القائم بين ظهور الأثر الأدبي نفسه وأفق أنظاره"، ومسافة التوتر عند (أبوديب) هي نتاج للفجوة أو نتاج لكسر بنية التوقعات</w:t>
      </w:r>
      <w:r>
        <w:rPr>
          <w:rFonts w:hint="cs"/>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61950"/>
    <w:multiLevelType w:val="hybridMultilevel"/>
    <w:tmpl w:val="18D85FE6"/>
    <w:lvl w:ilvl="0" w:tplc="5D40B862">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3C28C1"/>
    <w:rsid w:val="00032568"/>
    <w:rsid w:val="00053904"/>
    <w:rsid w:val="0006305D"/>
    <w:rsid w:val="00094AC8"/>
    <w:rsid w:val="000D74D7"/>
    <w:rsid w:val="000F389F"/>
    <w:rsid w:val="00121AC6"/>
    <w:rsid w:val="00124698"/>
    <w:rsid w:val="00161779"/>
    <w:rsid w:val="00166909"/>
    <w:rsid w:val="00167A04"/>
    <w:rsid w:val="00192A5E"/>
    <w:rsid w:val="001C3981"/>
    <w:rsid w:val="001D7901"/>
    <w:rsid w:val="001E15AF"/>
    <w:rsid w:val="00216F45"/>
    <w:rsid w:val="00236901"/>
    <w:rsid w:val="00266F1A"/>
    <w:rsid w:val="002A1840"/>
    <w:rsid w:val="002C02EB"/>
    <w:rsid w:val="00316CA9"/>
    <w:rsid w:val="00380661"/>
    <w:rsid w:val="003A48C3"/>
    <w:rsid w:val="003C28C1"/>
    <w:rsid w:val="003E6B17"/>
    <w:rsid w:val="00466BFA"/>
    <w:rsid w:val="00485755"/>
    <w:rsid w:val="00494D00"/>
    <w:rsid w:val="004C586E"/>
    <w:rsid w:val="004D4162"/>
    <w:rsid w:val="0051308F"/>
    <w:rsid w:val="00535B68"/>
    <w:rsid w:val="00581FFA"/>
    <w:rsid w:val="00583162"/>
    <w:rsid w:val="005A3216"/>
    <w:rsid w:val="005B25EF"/>
    <w:rsid w:val="005D52FB"/>
    <w:rsid w:val="00600519"/>
    <w:rsid w:val="00624376"/>
    <w:rsid w:val="00683C43"/>
    <w:rsid w:val="00696AA1"/>
    <w:rsid w:val="006E6496"/>
    <w:rsid w:val="0071333C"/>
    <w:rsid w:val="00725122"/>
    <w:rsid w:val="00732803"/>
    <w:rsid w:val="00752702"/>
    <w:rsid w:val="00777447"/>
    <w:rsid w:val="0078712D"/>
    <w:rsid w:val="007E46A6"/>
    <w:rsid w:val="008814F9"/>
    <w:rsid w:val="00893A59"/>
    <w:rsid w:val="008A4BB3"/>
    <w:rsid w:val="008D1BB3"/>
    <w:rsid w:val="009235FB"/>
    <w:rsid w:val="00937D53"/>
    <w:rsid w:val="009B47FE"/>
    <w:rsid w:val="00A31CC5"/>
    <w:rsid w:val="00A561E9"/>
    <w:rsid w:val="00A70E1B"/>
    <w:rsid w:val="00AB42EB"/>
    <w:rsid w:val="00AE182A"/>
    <w:rsid w:val="00AF6407"/>
    <w:rsid w:val="00C00DA0"/>
    <w:rsid w:val="00C33E1E"/>
    <w:rsid w:val="00C71303"/>
    <w:rsid w:val="00C957D0"/>
    <w:rsid w:val="00CE0000"/>
    <w:rsid w:val="00CE3728"/>
    <w:rsid w:val="00D14C2D"/>
    <w:rsid w:val="00D37BB4"/>
    <w:rsid w:val="00DA65CB"/>
    <w:rsid w:val="00DF4F52"/>
    <w:rsid w:val="00F55289"/>
    <w:rsid w:val="00F61AF7"/>
    <w:rsid w:val="00F734F6"/>
    <w:rsid w:val="00F74B80"/>
    <w:rsid w:val="00F94FBD"/>
    <w:rsid w:val="00FA7460"/>
    <w:rsid w:val="00FA7B8B"/>
    <w:rsid w:val="00FD0CA1"/>
    <w:rsid w:val="00FE20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4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734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34F6"/>
    <w:rPr>
      <w:sz w:val="20"/>
      <w:szCs w:val="20"/>
    </w:rPr>
  </w:style>
  <w:style w:type="character" w:styleId="Appelnotedebasdep">
    <w:name w:val="footnote reference"/>
    <w:basedOn w:val="Policepardfaut"/>
    <w:uiPriority w:val="99"/>
    <w:semiHidden/>
    <w:unhideWhenUsed/>
    <w:rsid w:val="00F734F6"/>
    <w:rPr>
      <w:vertAlign w:val="superscript"/>
    </w:rPr>
  </w:style>
  <w:style w:type="paragraph" w:styleId="En-tte">
    <w:name w:val="header"/>
    <w:basedOn w:val="Normal"/>
    <w:link w:val="En-tteCar"/>
    <w:uiPriority w:val="99"/>
    <w:semiHidden/>
    <w:unhideWhenUsed/>
    <w:rsid w:val="001E15A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E15AF"/>
  </w:style>
  <w:style w:type="paragraph" w:styleId="Pieddepage">
    <w:name w:val="footer"/>
    <w:basedOn w:val="Normal"/>
    <w:link w:val="PieddepageCar"/>
    <w:uiPriority w:val="99"/>
    <w:semiHidden/>
    <w:unhideWhenUsed/>
    <w:rsid w:val="001E15A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E15AF"/>
  </w:style>
  <w:style w:type="paragraph" w:styleId="Textedebulles">
    <w:name w:val="Balloon Text"/>
    <w:basedOn w:val="Normal"/>
    <w:link w:val="TextedebullesCar"/>
    <w:uiPriority w:val="99"/>
    <w:semiHidden/>
    <w:unhideWhenUsed/>
    <w:rsid w:val="003A48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48C3"/>
    <w:rPr>
      <w:rFonts w:ascii="Tahoma" w:hAnsi="Tahoma" w:cs="Tahoma"/>
      <w:sz w:val="16"/>
      <w:szCs w:val="16"/>
    </w:rPr>
  </w:style>
  <w:style w:type="paragraph" w:styleId="Paragraphedeliste">
    <w:name w:val="List Paragraph"/>
    <w:basedOn w:val="Normal"/>
    <w:uiPriority w:val="34"/>
    <w:qFormat/>
    <w:rsid w:val="009B47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8B26-97C3-4D60-8139-680C544A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24093</TotalTime>
  <Pages>6</Pages>
  <Words>1163</Words>
  <Characters>6398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47</cp:revision>
  <dcterms:created xsi:type="dcterms:W3CDTF">2020-04-13T14:32:00Z</dcterms:created>
  <dcterms:modified xsi:type="dcterms:W3CDTF">2020-05-05T09:49:00Z</dcterms:modified>
</cp:coreProperties>
</file>