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5C4" w:rsidRPr="002E3D0D" w:rsidRDefault="00D515C4" w:rsidP="00D515C4">
      <w:pPr>
        <w:bidi/>
        <w:jc w:val="center"/>
        <w:rPr>
          <w:rFonts w:ascii="Traditional Arabic" w:hAnsi="Traditional Arabic" w:cs="Traditional Arabic"/>
          <w:b/>
          <w:bCs/>
          <w:sz w:val="40"/>
          <w:szCs w:val="40"/>
          <w:rtl/>
        </w:rPr>
      </w:pPr>
      <w:r w:rsidRPr="002E3D0D">
        <w:rPr>
          <w:rFonts w:ascii="Traditional Arabic" w:hAnsi="Traditional Arabic" w:cs="Traditional Arabic"/>
          <w:b/>
          <w:bCs/>
          <w:sz w:val="40"/>
          <w:szCs w:val="40"/>
          <w:u w:val="single"/>
          <w:rtl/>
        </w:rPr>
        <w:t>المحاضرة الأولى</w:t>
      </w:r>
      <w:r w:rsidRPr="002E3D0D">
        <w:rPr>
          <w:rFonts w:ascii="Traditional Arabic" w:hAnsi="Traditional Arabic" w:cs="Traditional Arabic" w:hint="cs"/>
          <w:b/>
          <w:bCs/>
          <w:sz w:val="40"/>
          <w:szCs w:val="40"/>
          <w:rtl/>
          <w:lang w:bidi="ar-DZ"/>
        </w:rPr>
        <w:t xml:space="preserve">: </w:t>
      </w:r>
      <w:r w:rsidRPr="002E3D0D">
        <w:rPr>
          <w:rFonts w:ascii="Traditional Arabic" w:hAnsi="Traditional Arabic" w:cs="Traditional Arabic"/>
          <w:b/>
          <w:bCs/>
          <w:sz w:val="40"/>
          <w:szCs w:val="40"/>
          <w:u w:val="single"/>
          <w:rtl/>
        </w:rPr>
        <w:t>الأدب الشعبي: المصطلح والمفهوم</w:t>
      </w:r>
    </w:p>
    <w:p w:rsidR="00D515C4" w:rsidRPr="002E3D0D" w:rsidRDefault="00D515C4" w:rsidP="00D515C4">
      <w:pPr>
        <w:bidi/>
        <w:jc w:val="both"/>
        <w:rPr>
          <w:rFonts w:ascii="Traditional Arabic" w:hAnsi="Traditional Arabic" w:cs="Traditional Arabic"/>
          <w:b/>
          <w:bCs/>
          <w:sz w:val="34"/>
          <w:szCs w:val="34"/>
        </w:rPr>
      </w:pPr>
      <w:r w:rsidRPr="002E3D0D">
        <w:rPr>
          <w:rFonts w:ascii="Traditional Arabic" w:hAnsi="Traditional Arabic" w:cs="Traditional Arabic"/>
          <w:b/>
          <w:bCs/>
          <w:sz w:val="34"/>
          <w:szCs w:val="34"/>
          <w:u w:val="single"/>
          <w:rtl/>
        </w:rPr>
        <w:t>تمهيد</w:t>
      </w:r>
      <w:r w:rsidRPr="002E3D0D">
        <w:rPr>
          <w:rFonts w:ascii="Traditional Arabic" w:hAnsi="Traditional Arabic" w:cs="Traditional Arabic" w:hint="cs"/>
          <w:b/>
          <w:bCs/>
          <w:sz w:val="34"/>
          <w:szCs w:val="34"/>
          <w:rtl/>
        </w:rPr>
        <w:t>:</w:t>
      </w:r>
    </w:p>
    <w:p w:rsidR="00D515C4" w:rsidRPr="002E3D0D" w:rsidRDefault="00D515C4" w:rsidP="00D515C4">
      <w:pPr>
        <w:bidi/>
        <w:jc w:val="both"/>
        <w:rPr>
          <w:rFonts w:ascii="Traditional Arabic" w:hAnsi="Traditional Arabic" w:cs="Traditional Arabic"/>
          <w:sz w:val="34"/>
          <w:szCs w:val="34"/>
          <w:rtl/>
          <w:lang w:bidi="ar-DZ"/>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يمثّل الأدب الشعبي أحد الركائز الجوهرية للتراث الثقافي الإنساني، لما يحمله من دلالات عميقة تعكس تصور الجماعة لذاتها ولمحيطها، وتجسّد تجاربها التاريخية والاجتماعية والرمزية عبر أشكال تعبيرية متوارثة. وتنبع أهمية هذا الأدب من كونه سجلًا حيًا للوعي الجمعي، ومرآة صادقة لتفاعل الإنسان مع بيئته الطبيعية والاجتماعية. ومن ثمّ، فإن دراسة الأدب الشعبي تقتضي الوقوف عند مفاهيمه الأساسية، وفي مقدمتها مفهوم الأدب الشعبي وضبط دلالاته الاصطلاحية والمعرفية</w:t>
      </w:r>
      <w:r w:rsidRPr="002E3D0D">
        <w:rPr>
          <w:rFonts w:ascii="Traditional Arabic" w:hAnsi="Traditional Arabic" w:cs="Traditional Arabic"/>
          <w:sz w:val="34"/>
          <w:szCs w:val="34"/>
        </w:rPr>
        <w:t>.</w:t>
      </w:r>
    </w:p>
    <w:p w:rsidR="00D515C4" w:rsidRPr="002E3D0D" w:rsidRDefault="00D515C4" w:rsidP="00D515C4">
      <w:pPr>
        <w:bidi/>
        <w:jc w:val="both"/>
        <w:rPr>
          <w:rFonts w:ascii="Traditional Arabic" w:hAnsi="Traditional Arabic" w:cs="Traditional Arabic"/>
          <w:b/>
          <w:bCs/>
          <w:sz w:val="34"/>
          <w:szCs w:val="34"/>
          <w:u w:val="single"/>
        </w:rPr>
      </w:pPr>
      <w:r w:rsidRPr="002E3D0D">
        <w:rPr>
          <w:rFonts w:ascii="Traditional Arabic" w:hAnsi="Traditional Arabic" w:cs="Traditional Arabic"/>
          <w:b/>
          <w:bCs/>
          <w:sz w:val="34"/>
          <w:szCs w:val="34"/>
          <w:u w:val="single"/>
          <w:rtl/>
        </w:rPr>
        <w:t>أولًا</w:t>
      </w:r>
      <w:r w:rsidRPr="002E3D0D">
        <w:rPr>
          <w:rFonts w:ascii="Traditional Arabic" w:hAnsi="Traditional Arabic" w:cs="Traditional Arabic" w:hint="cs"/>
          <w:b/>
          <w:bCs/>
          <w:sz w:val="34"/>
          <w:szCs w:val="34"/>
          <w:u w:val="single"/>
          <w:rtl/>
        </w:rPr>
        <w:t>/</w:t>
      </w:r>
      <w:r w:rsidRPr="002E3D0D">
        <w:rPr>
          <w:rFonts w:ascii="Traditional Arabic" w:hAnsi="Traditional Arabic" w:cs="Traditional Arabic"/>
          <w:b/>
          <w:bCs/>
          <w:sz w:val="34"/>
          <w:szCs w:val="34"/>
          <w:u w:val="single"/>
          <w:rtl/>
        </w:rPr>
        <w:t xml:space="preserve"> مفهوم الأدب الشعبي</w:t>
      </w:r>
      <w:r w:rsidRPr="002E3D0D">
        <w:rPr>
          <w:rFonts w:ascii="Traditional Arabic" w:hAnsi="Traditional Arabic" w:cs="Traditional Arabic" w:hint="cs"/>
          <w:b/>
          <w:bCs/>
          <w:sz w:val="34"/>
          <w:szCs w:val="34"/>
          <w:u w:val="single"/>
          <w:rtl/>
        </w:rPr>
        <w:t>:</w:t>
      </w:r>
    </w:p>
    <w:p w:rsidR="00D515C4" w:rsidRPr="002E3D0D" w:rsidRDefault="00D515C4" w:rsidP="00D515C4">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يتكوّن مصطلح الأدب الشعبي من شقّين متكاملين هما</w:t>
      </w:r>
      <w:r w:rsidRPr="002E3D0D">
        <w:rPr>
          <w:rFonts w:ascii="Traditional Arabic" w:hAnsi="Traditional Arabic" w:cs="Traditional Arabic"/>
          <w:sz w:val="34"/>
          <w:szCs w:val="34"/>
        </w:rPr>
        <w:t xml:space="preserve">: </w:t>
      </w:r>
      <w:r w:rsidRPr="002E3D0D">
        <w:rPr>
          <w:rFonts w:ascii="Traditional Arabic" w:hAnsi="Traditional Arabic" w:cs="Traditional Arabic"/>
          <w:b/>
          <w:bCs/>
          <w:sz w:val="34"/>
          <w:szCs w:val="34"/>
          <w:rtl/>
        </w:rPr>
        <w:t>الأدب</w:t>
      </w:r>
      <w:r w:rsidRPr="002E3D0D">
        <w:rPr>
          <w:rFonts w:ascii="Traditional Arabic" w:hAnsi="Traditional Arabic" w:cs="Traditional Arabic"/>
          <w:sz w:val="34"/>
          <w:szCs w:val="34"/>
          <w:rtl/>
        </w:rPr>
        <w:t xml:space="preserve"> و</w:t>
      </w:r>
      <w:r w:rsidRPr="002E3D0D">
        <w:rPr>
          <w:rFonts w:ascii="Traditional Arabic" w:hAnsi="Traditional Arabic" w:cs="Traditional Arabic"/>
          <w:b/>
          <w:bCs/>
          <w:sz w:val="34"/>
          <w:szCs w:val="34"/>
          <w:rtl/>
        </w:rPr>
        <w:t>الشعبي</w:t>
      </w:r>
      <w:r w:rsidRPr="002E3D0D">
        <w:rPr>
          <w:rFonts w:ascii="Traditional Arabic" w:hAnsi="Traditional Arabic" w:cs="Traditional Arabic"/>
          <w:sz w:val="34"/>
          <w:szCs w:val="34"/>
          <w:rtl/>
        </w:rPr>
        <w:t xml:space="preserve">، ويستوجب فهمه الوقوف عند كل منهما على </w:t>
      </w:r>
      <w:r w:rsidRPr="002E3D0D">
        <w:rPr>
          <w:rFonts w:ascii="Traditional Arabic" w:hAnsi="Traditional Arabic" w:cs="Traditional Arabic" w:hint="cs"/>
          <w:sz w:val="34"/>
          <w:szCs w:val="34"/>
          <w:rtl/>
        </w:rPr>
        <w:t>حده</w:t>
      </w:r>
      <w:r w:rsidRPr="002E3D0D">
        <w:rPr>
          <w:rFonts w:ascii="Traditional Arabic" w:hAnsi="Traditional Arabic" w:cs="Traditional Arabic"/>
          <w:sz w:val="34"/>
          <w:szCs w:val="34"/>
        </w:rPr>
        <w:t>.</w:t>
      </w:r>
    </w:p>
    <w:p w:rsidR="00D515C4" w:rsidRPr="002E3D0D" w:rsidRDefault="00D515C4" w:rsidP="00D515C4">
      <w:pPr>
        <w:bidi/>
        <w:jc w:val="both"/>
        <w:rPr>
          <w:rFonts w:ascii="Traditional Arabic" w:hAnsi="Traditional Arabic" w:cs="Traditional Arabic"/>
          <w:b/>
          <w:bCs/>
          <w:sz w:val="34"/>
          <w:szCs w:val="34"/>
          <w:u w:val="single"/>
        </w:rPr>
      </w:pPr>
      <w:r w:rsidRPr="002E3D0D">
        <w:rPr>
          <w:rFonts w:ascii="Traditional Arabic" w:hAnsi="Traditional Arabic" w:cs="Traditional Arabic" w:hint="cs"/>
          <w:b/>
          <w:bCs/>
          <w:sz w:val="34"/>
          <w:szCs w:val="34"/>
          <w:u w:val="single"/>
          <w:rtl/>
        </w:rPr>
        <w:t xml:space="preserve">1/ </w:t>
      </w:r>
      <w:r w:rsidRPr="002E3D0D">
        <w:rPr>
          <w:rFonts w:ascii="Traditional Arabic" w:hAnsi="Traditional Arabic" w:cs="Traditional Arabic"/>
          <w:b/>
          <w:bCs/>
          <w:sz w:val="34"/>
          <w:szCs w:val="34"/>
          <w:u w:val="single"/>
          <w:rtl/>
        </w:rPr>
        <w:t>مفهوم الأدب</w:t>
      </w:r>
      <w:r w:rsidRPr="002E3D0D">
        <w:rPr>
          <w:rFonts w:ascii="Traditional Arabic" w:hAnsi="Traditional Arabic" w:cs="Traditional Arabic" w:hint="cs"/>
          <w:b/>
          <w:bCs/>
          <w:sz w:val="34"/>
          <w:szCs w:val="34"/>
          <w:u w:val="single"/>
          <w:rtl/>
        </w:rPr>
        <w:t>:</w:t>
      </w:r>
    </w:p>
    <w:p w:rsidR="00D515C4" w:rsidRPr="002E3D0D" w:rsidRDefault="00D515C4" w:rsidP="00D515C4">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قدّمت المعاجم العربية القديمة تعريفات متعددة لمفهوم الأدب، تعكس اتساع دلالته وتطوّر استعماله عبر العصور. فقد عرّفه ابن منظور في لسان العرب بقوله</w:t>
      </w:r>
      <w:r w:rsidRPr="002E3D0D">
        <w:rPr>
          <w:rFonts w:ascii="Traditional Arabic" w:hAnsi="Traditional Arabic" w:cs="Traditional Arabic"/>
          <w:sz w:val="34"/>
          <w:szCs w:val="34"/>
        </w:rPr>
        <w:t>:</w:t>
      </w: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الأدب الذي يتأدب به الأديب من الناس سمي أدباً لأنه يؤدّب الناس إلى المحامد وينهاهم عن المقابح، وأصل الأدب الدعاء ... وقال أبو زيد: أدب الرجل يؤدب أدباً فهو أديب، وأدب بالضم فهو أديب من قوم أدباء، وأدبه فتأدب علمه</w:t>
      </w:r>
      <w:r>
        <w:rPr>
          <w:rFonts w:ascii="Traditional Arabic" w:hAnsi="Traditional Arabic" w:cs="Traditional Arabic" w:hint="cs"/>
          <w:sz w:val="34"/>
          <w:szCs w:val="34"/>
          <w:rtl/>
        </w:rPr>
        <w:t>"</w:t>
      </w:r>
    </w:p>
    <w:p w:rsidR="00D515C4" w:rsidRPr="002E3D0D" w:rsidRDefault="00D515C4" w:rsidP="00D515C4">
      <w:pPr>
        <w:bidi/>
        <w:jc w:val="both"/>
        <w:rPr>
          <w:rFonts w:ascii="Traditional Arabic" w:hAnsi="Traditional Arabic" w:cs="Traditional Arabic"/>
          <w:sz w:val="34"/>
          <w:szCs w:val="34"/>
          <w:rtl/>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كما ورد في المعجم الوسيط تعريف قريب من ذلك، جاء فيه</w:t>
      </w:r>
      <w:r w:rsidRPr="002E3D0D">
        <w:rPr>
          <w:rFonts w:ascii="Traditional Arabic" w:hAnsi="Traditional Arabic" w:cs="Traditional Arabic"/>
          <w:sz w:val="34"/>
          <w:szCs w:val="34"/>
        </w:rPr>
        <w:t>:</w:t>
      </w: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أدب أدباً: صنع مأدبة، والقوم دعاهم إلى مأدبته، وعليهم صنع مأدبة، وفلاناً راضه على محاسن الأخلاق والعادات ودعاه إلى المحامد، والقوم على الأمر جمعهم عليه ودعاهم إليها</w:t>
      </w:r>
      <w:r w:rsidRPr="002E3D0D">
        <w:rPr>
          <w:rFonts w:ascii="Traditional Arabic" w:hAnsi="Traditional Arabic" w:cs="Traditional Arabic"/>
          <w:sz w:val="34"/>
          <w:szCs w:val="34"/>
        </w:rPr>
        <w:t>.</w:t>
      </w:r>
    </w:p>
    <w:p w:rsidR="00D515C4" w:rsidRPr="002E3D0D" w:rsidRDefault="00D515C4" w:rsidP="00D515C4">
      <w:pPr>
        <w:bidi/>
        <w:jc w:val="both"/>
        <w:rPr>
          <w:rFonts w:ascii="Traditional Arabic" w:hAnsi="Traditional Arabic" w:cs="Traditional Arabic"/>
          <w:sz w:val="34"/>
          <w:szCs w:val="34"/>
        </w:rPr>
      </w:pPr>
      <w:r w:rsidRPr="002E3D0D">
        <w:rPr>
          <w:rFonts w:ascii="Traditional Arabic" w:hAnsi="Traditional Arabic" w:cs="Traditional Arabic"/>
          <w:sz w:val="34"/>
          <w:szCs w:val="34"/>
          <w:rtl/>
        </w:rPr>
        <w:t>الأدب رياضة التحسس بالتعليم والتهذيب على ما ينبغي، وجملة ما ينبغي لدى الصناعة أو الفن تتمسك به كأدب القاضي وأدب الكاتب، والجميل من النظم والنصر، وكل ما أنتجه العقل الإنساني من ضروب المعرفة</w:t>
      </w:r>
      <w:r w:rsidRPr="002E3D0D">
        <w:rPr>
          <w:rFonts w:ascii="Traditional Arabic" w:hAnsi="Traditional Arabic" w:cs="Traditional Arabic"/>
          <w:sz w:val="34"/>
          <w:szCs w:val="34"/>
        </w:rPr>
        <w:t>.</w:t>
      </w:r>
      <w:r w:rsidRPr="002E3D0D">
        <w:rPr>
          <w:rFonts w:ascii="Traditional Arabic" w:hAnsi="Traditional Arabic" w:cs="Traditional Arabic"/>
          <w:sz w:val="34"/>
          <w:szCs w:val="34"/>
        </w:rPr>
        <w:br/>
      </w:r>
      <w:r w:rsidRPr="002E3D0D">
        <w:rPr>
          <w:rFonts w:ascii="Traditional Arabic" w:hAnsi="Traditional Arabic" w:cs="Traditional Arabic"/>
          <w:sz w:val="34"/>
          <w:szCs w:val="34"/>
          <w:rtl/>
        </w:rPr>
        <w:lastRenderedPageBreak/>
        <w:t>وعلوم الأدب عند المتقدمين تشمل اللغة والعرف والاشتقاق والنحو والمعاني والبيان والبديع والعروض والقافية، ويطلق الأدب حديثاً على الأدب بالمعنى الخاص والتاريخ والجغرافية واللسان والفلسفة</w:t>
      </w:r>
      <w:r w:rsidRPr="002E3D0D">
        <w:rPr>
          <w:rFonts w:ascii="Traditional Arabic" w:hAnsi="Traditional Arabic" w:cs="Traditional Arabic"/>
          <w:sz w:val="34"/>
          <w:szCs w:val="34"/>
        </w:rPr>
        <w:t>. "</w:t>
      </w:r>
    </w:p>
    <w:p w:rsidR="00D515C4" w:rsidRPr="002E3D0D" w:rsidRDefault="00D515C4" w:rsidP="00D515C4">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ويُلاحظ من خلال هذه التعريفات أن لفظة الأدب شهدت تحوّلًا دلاليًا عبر الزمن، إذ انتقلت من معناها الأخلاقي والتربوي إلى دلالات أوسع شملت مختلف علوم اللغة العربية وفنونها، كالبديع والبيان والإنشاء وغيرها</w:t>
      </w:r>
      <w:r w:rsidRPr="002E3D0D">
        <w:rPr>
          <w:rFonts w:ascii="Traditional Arabic" w:hAnsi="Traditional Arabic" w:cs="Traditional Arabic"/>
          <w:sz w:val="34"/>
          <w:szCs w:val="34"/>
        </w:rPr>
        <w:t>.</w:t>
      </w:r>
    </w:p>
    <w:p w:rsidR="00D515C4" w:rsidRPr="002E3D0D" w:rsidRDefault="00D515C4" w:rsidP="00D515C4">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أم</w:t>
      </w:r>
      <w:r w:rsidRPr="002E3D0D">
        <w:rPr>
          <w:rFonts w:ascii="Traditional Arabic" w:hAnsi="Traditional Arabic" w:cs="Traditional Arabic" w:hint="cs"/>
          <w:sz w:val="34"/>
          <w:szCs w:val="34"/>
          <w:rtl/>
        </w:rPr>
        <w:t>ّ</w:t>
      </w:r>
      <w:r w:rsidRPr="002E3D0D">
        <w:rPr>
          <w:rFonts w:ascii="Traditional Arabic" w:hAnsi="Traditional Arabic" w:cs="Traditional Arabic"/>
          <w:sz w:val="34"/>
          <w:szCs w:val="34"/>
          <w:rtl/>
        </w:rPr>
        <w:t>ا من الناحية الاصطلاحية، فقد عرّف ابن خلدون الأدب بقوله</w:t>
      </w:r>
      <w:r w:rsidRPr="002E3D0D">
        <w:rPr>
          <w:rFonts w:ascii="Traditional Arabic" w:hAnsi="Traditional Arabic" w:cs="Traditional Arabic"/>
          <w:sz w:val="34"/>
          <w:szCs w:val="34"/>
        </w:rPr>
        <w:t>:</w:t>
      </w: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الأدب حفظ أشعار العرب وأخبارها والأخذ من كل علم بطرف</w:t>
      </w:r>
      <w:r w:rsidRPr="002E3D0D">
        <w:rPr>
          <w:rFonts w:ascii="Traditional Arabic" w:hAnsi="Traditional Arabic" w:cs="Traditional Arabic" w:hint="cs"/>
          <w:sz w:val="34"/>
          <w:szCs w:val="34"/>
          <w:rtl/>
        </w:rPr>
        <w:t>"</w:t>
      </w:r>
    </w:p>
    <w:p w:rsidR="00D515C4" w:rsidRPr="002E3D0D" w:rsidRDefault="00D515C4" w:rsidP="00D515C4">
      <w:pPr>
        <w:bidi/>
        <w:jc w:val="both"/>
        <w:rPr>
          <w:rFonts w:ascii="Traditional Arabic" w:hAnsi="Traditional Arabic" w:cs="Traditional Arabic"/>
          <w:sz w:val="34"/>
          <w:szCs w:val="34"/>
          <w:rtl/>
          <w:lang w:bidi="ar-DZ"/>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كما قدّم أحمد الهاشمي تصورًا أكثر شمولية للأدب، إذ عرّفه في كتابه جواهر الأدب في أدبيات وإنشاء لغة الأدب العربي بقوله</w:t>
      </w:r>
      <w:r w:rsidRPr="002E3D0D">
        <w:rPr>
          <w:rFonts w:ascii="Traditional Arabic" w:hAnsi="Traditional Arabic" w:cs="Traditional Arabic"/>
          <w:sz w:val="34"/>
          <w:szCs w:val="34"/>
        </w:rPr>
        <w:t>:</w:t>
      </w: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الأدب هو الإنسان بكل ما تحمله كلمة إنسان من معنى، لأنه يصدر عنه ويعود إليه ويتحدث عن همومه وشؤونه ومشاغله، وهو في كل ذلك الانطلاق الحر، لا يمكن تحديده لأن النفس الإنسانية بعيدة الغور ومترامية الأبعاد، ومن العسير قولبتها وإخضاعها للتحليل العلمي، ومن المستحيل حصر الأدب في حقل الفكر الموضوعي وتجريده من الارتعاشات الذاتية التي تعطيه بعده الإنساني وجماله وديمومته</w:t>
      </w:r>
      <w:r w:rsidRPr="002E3D0D">
        <w:rPr>
          <w:rFonts w:ascii="Traditional Arabic" w:hAnsi="Traditional Arabic" w:cs="Traditional Arabic" w:hint="cs"/>
          <w:sz w:val="34"/>
          <w:szCs w:val="34"/>
          <w:rtl/>
        </w:rPr>
        <w:t>"</w:t>
      </w:r>
      <w:r w:rsidRPr="002E3D0D">
        <w:rPr>
          <w:rFonts w:ascii="Traditional Arabic" w:hAnsi="Traditional Arabic" w:cs="Traditional Arabic"/>
          <w:sz w:val="34"/>
          <w:szCs w:val="34"/>
        </w:rPr>
        <w:t>.</w:t>
      </w:r>
    </w:p>
    <w:p w:rsidR="00D515C4" w:rsidRPr="002E3D0D" w:rsidRDefault="00D515C4" w:rsidP="00D515C4">
      <w:pPr>
        <w:bidi/>
        <w:jc w:val="both"/>
        <w:rPr>
          <w:rFonts w:ascii="Traditional Arabic" w:hAnsi="Traditional Arabic" w:cs="Traditional Arabic"/>
          <w:sz w:val="34"/>
          <w:szCs w:val="34"/>
          <w:rtl/>
          <w:lang w:bidi="ar-DZ"/>
        </w:rPr>
      </w:pPr>
    </w:p>
    <w:p w:rsidR="00D515C4" w:rsidRPr="002E3D0D" w:rsidRDefault="00D515C4" w:rsidP="00D515C4">
      <w:pPr>
        <w:bidi/>
        <w:jc w:val="both"/>
        <w:rPr>
          <w:rFonts w:ascii="Traditional Arabic" w:hAnsi="Traditional Arabic" w:cs="Traditional Arabic"/>
          <w:sz w:val="34"/>
          <w:szCs w:val="34"/>
          <w:rtl/>
          <w:lang w:bidi="ar-DZ"/>
        </w:rPr>
      </w:pPr>
    </w:p>
    <w:p w:rsidR="00D515C4" w:rsidRPr="002E3D0D" w:rsidRDefault="00D515C4" w:rsidP="00D515C4">
      <w:pPr>
        <w:bidi/>
        <w:jc w:val="both"/>
        <w:rPr>
          <w:rFonts w:ascii="Traditional Arabic" w:hAnsi="Traditional Arabic" w:cs="Traditional Arabic"/>
          <w:sz w:val="34"/>
          <w:szCs w:val="34"/>
          <w:rtl/>
          <w:lang w:bidi="ar-DZ"/>
        </w:rPr>
      </w:pPr>
    </w:p>
    <w:p w:rsidR="00D515C4" w:rsidRDefault="00D515C4" w:rsidP="00D515C4">
      <w:pPr>
        <w:bidi/>
        <w:jc w:val="both"/>
        <w:rPr>
          <w:rFonts w:ascii="Traditional Arabic" w:hAnsi="Traditional Arabic" w:cs="Traditional Arabic" w:hint="cs"/>
          <w:b/>
          <w:bCs/>
          <w:sz w:val="34"/>
          <w:szCs w:val="34"/>
          <w:u w:val="single"/>
          <w:rtl/>
        </w:rPr>
      </w:pPr>
    </w:p>
    <w:p w:rsidR="00D515C4" w:rsidRDefault="00D515C4" w:rsidP="00D515C4">
      <w:pPr>
        <w:bidi/>
        <w:jc w:val="both"/>
        <w:rPr>
          <w:rFonts w:ascii="Traditional Arabic" w:hAnsi="Traditional Arabic" w:cs="Traditional Arabic" w:hint="cs"/>
          <w:b/>
          <w:bCs/>
          <w:sz w:val="34"/>
          <w:szCs w:val="34"/>
          <w:u w:val="single"/>
          <w:rtl/>
        </w:rPr>
      </w:pPr>
    </w:p>
    <w:p w:rsidR="00D515C4" w:rsidRDefault="00D515C4" w:rsidP="00D515C4">
      <w:pPr>
        <w:bidi/>
        <w:jc w:val="both"/>
        <w:rPr>
          <w:rFonts w:ascii="Traditional Arabic" w:hAnsi="Traditional Arabic" w:cs="Traditional Arabic" w:hint="cs"/>
          <w:b/>
          <w:bCs/>
          <w:sz w:val="34"/>
          <w:szCs w:val="34"/>
          <w:u w:val="single"/>
          <w:rtl/>
        </w:rPr>
      </w:pPr>
    </w:p>
    <w:p w:rsidR="00D515C4" w:rsidRDefault="00D515C4" w:rsidP="00D515C4">
      <w:pPr>
        <w:bidi/>
        <w:jc w:val="both"/>
        <w:rPr>
          <w:rFonts w:ascii="Traditional Arabic" w:hAnsi="Traditional Arabic" w:cs="Traditional Arabic" w:hint="cs"/>
          <w:b/>
          <w:bCs/>
          <w:sz w:val="34"/>
          <w:szCs w:val="34"/>
          <w:u w:val="single"/>
          <w:rtl/>
        </w:rPr>
      </w:pPr>
    </w:p>
    <w:p w:rsidR="00D515C4" w:rsidRPr="002E3D0D" w:rsidRDefault="00D515C4" w:rsidP="00D515C4">
      <w:pPr>
        <w:bidi/>
        <w:jc w:val="both"/>
        <w:rPr>
          <w:rFonts w:ascii="Traditional Arabic" w:hAnsi="Traditional Arabic" w:cs="Traditional Arabic"/>
          <w:b/>
          <w:bCs/>
          <w:sz w:val="34"/>
          <w:szCs w:val="34"/>
          <w:u w:val="single"/>
        </w:rPr>
      </w:pPr>
      <w:r>
        <w:rPr>
          <w:rFonts w:ascii="Traditional Arabic" w:hAnsi="Traditional Arabic" w:cs="Traditional Arabic" w:hint="cs"/>
          <w:b/>
          <w:bCs/>
          <w:sz w:val="34"/>
          <w:szCs w:val="34"/>
          <w:u w:val="single"/>
          <w:rtl/>
        </w:rPr>
        <w:lastRenderedPageBreak/>
        <w:t>2</w:t>
      </w:r>
      <w:r w:rsidRPr="002E3D0D">
        <w:rPr>
          <w:rFonts w:ascii="Traditional Arabic" w:hAnsi="Traditional Arabic" w:cs="Traditional Arabic" w:hint="cs"/>
          <w:b/>
          <w:bCs/>
          <w:sz w:val="34"/>
          <w:szCs w:val="34"/>
          <w:u w:val="single"/>
          <w:rtl/>
        </w:rPr>
        <w:t xml:space="preserve">/ </w:t>
      </w:r>
      <w:r w:rsidRPr="002E3D0D">
        <w:rPr>
          <w:rFonts w:ascii="Traditional Arabic" w:hAnsi="Traditional Arabic" w:cs="Traditional Arabic"/>
          <w:b/>
          <w:bCs/>
          <w:sz w:val="34"/>
          <w:szCs w:val="34"/>
          <w:u w:val="single"/>
          <w:rtl/>
        </w:rPr>
        <w:t>مفهوم الشعبي</w:t>
      </w:r>
      <w:r w:rsidRPr="002E3D0D">
        <w:rPr>
          <w:rFonts w:ascii="Traditional Arabic" w:hAnsi="Traditional Arabic" w:cs="Traditional Arabic" w:hint="cs"/>
          <w:b/>
          <w:bCs/>
          <w:sz w:val="34"/>
          <w:szCs w:val="34"/>
          <w:u w:val="single"/>
          <w:rtl/>
        </w:rPr>
        <w:t>:</w:t>
      </w:r>
    </w:p>
    <w:p w:rsidR="00D515C4" w:rsidRPr="002E3D0D" w:rsidRDefault="00D515C4" w:rsidP="00D515C4">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 xml:space="preserve">وردت لفظتا </w:t>
      </w:r>
      <w:r w:rsidRPr="002E3D0D">
        <w:rPr>
          <w:rFonts w:ascii="Traditional Arabic" w:hAnsi="Traditional Arabic" w:cs="Traditional Arabic"/>
          <w:i/>
          <w:iCs/>
          <w:sz w:val="34"/>
          <w:szCs w:val="34"/>
          <w:rtl/>
        </w:rPr>
        <w:t>شعب</w:t>
      </w:r>
      <w:r w:rsidRPr="002E3D0D">
        <w:rPr>
          <w:rFonts w:ascii="Traditional Arabic" w:hAnsi="Traditional Arabic" w:cs="Traditional Arabic"/>
          <w:sz w:val="34"/>
          <w:szCs w:val="34"/>
          <w:rtl/>
        </w:rPr>
        <w:t xml:space="preserve"> وشعبي في لسان العرب بمعانٍ متعددة، منها</w:t>
      </w:r>
      <w:r w:rsidRPr="002E3D0D">
        <w:rPr>
          <w:rFonts w:ascii="Traditional Arabic" w:hAnsi="Traditional Arabic" w:cs="Traditional Arabic"/>
          <w:sz w:val="34"/>
          <w:szCs w:val="34"/>
        </w:rPr>
        <w:t>:</w:t>
      </w: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الشعب القبيلة العظيمة، وقيل الحي العظيم تشعّب من القبيلة، وقيل هو القبيلة نفسها، والجمع شعوب وشعب، أبو القبائل الذين تنسبون إليه أن يجمعهم ويضمهم، وفي التنزيل: ﴿و</w:t>
      </w:r>
      <w:r w:rsidRPr="002E3D0D">
        <w:rPr>
          <w:rFonts w:ascii="Traditional Arabic" w:hAnsi="Traditional Arabic" w:cs="Traditional Arabic" w:hint="cs"/>
          <w:sz w:val="34"/>
          <w:szCs w:val="34"/>
          <w:rtl/>
        </w:rPr>
        <w:t>َ</w:t>
      </w:r>
      <w:r w:rsidRPr="002E3D0D">
        <w:rPr>
          <w:rFonts w:ascii="Traditional Arabic" w:hAnsi="Traditional Arabic" w:cs="Traditional Arabic"/>
          <w:sz w:val="34"/>
          <w:szCs w:val="34"/>
          <w:rtl/>
        </w:rPr>
        <w:t>ج</w:t>
      </w:r>
      <w:r w:rsidRPr="002E3D0D">
        <w:rPr>
          <w:rFonts w:ascii="Traditional Arabic" w:hAnsi="Traditional Arabic" w:cs="Traditional Arabic" w:hint="cs"/>
          <w:sz w:val="34"/>
          <w:szCs w:val="34"/>
          <w:rtl/>
        </w:rPr>
        <w:t>َ</w:t>
      </w:r>
      <w:r w:rsidRPr="002E3D0D">
        <w:rPr>
          <w:rFonts w:ascii="Traditional Arabic" w:hAnsi="Traditional Arabic" w:cs="Traditional Arabic"/>
          <w:sz w:val="34"/>
          <w:szCs w:val="34"/>
          <w:rtl/>
        </w:rPr>
        <w:t>ع</w:t>
      </w:r>
      <w:r w:rsidRPr="002E3D0D">
        <w:rPr>
          <w:rFonts w:ascii="Traditional Arabic" w:hAnsi="Traditional Arabic" w:cs="Traditional Arabic" w:hint="cs"/>
          <w:sz w:val="34"/>
          <w:szCs w:val="34"/>
          <w:rtl/>
        </w:rPr>
        <w:t>َ</w:t>
      </w:r>
      <w:r w:rsidRPr="002E3D0D">
        <w:rPr>
          <w:rFonts w:ascii="Traditional Arabic" w:hAnsi="Traditional Arabic" w:cs="Traditional Arabic"/>
          <w:sz w:val="34"/>
          <w:szCs w:val="34"/>
          <w:rtl/>
        </w:rPr>
        <w:t>ل</w:t>
      </w:r>
      <w:r w:rsidRPr="002E3D0D">
        <w:rPr>
          <w:rFonts w:ascii="Traditional Arabic" w:hAnsi="Traditional Arabic" w:cs="Traditional Arabic" w:hint="cs"/>
          <w:sz w:val="34"/>
          <w:szCs w:val="34"/>
          <w:rtl/>
        </w:rPr>
        <w:t>ْ</w:t>
      </w:r>
      <w:r w:rsidRPr="002E3D0D">
        <w:rPr>
          <w:rFonts w:ascii="Traditional Arabic" w:hAnsi="Traditional Arabic" w:cs="Traditional Arabic"/>
          <w:sz w:val="34"/>
          <w:szCs w:val="34"/>
          <w:rtl/>
        </w:rPr>
        <w:t>ن</w:t>
      </w:r>
      <w:r w:rsidRPr="002E3D0D">
        <w:rPr>
          <w:rFonts w:ascii="Traditional Arabic" w:hAnsi="Traditional Arabic" w:cs="Traditional Arabic" w:hint="cs"/>
          <w:sz w:val="34"/>
          <w:szCs w:val="34"/>
          <w:rtl/>
        </w:rPr>
        <w:t>َ</w:t>
      </w:r>
      <w:r w:rsidRPr="002E3D0D">
        <w:rPr>
          <w:rFonts w:ascii="Traditional Arabic" w:hAnsi="Traditional Arabic" w:cs="Traditional Arabic"/>
          <w:sz w:val="34"/>
          <w:szCs w:val="34"/>
          <w:rtl/>
        </w:rPr>
        <w:t>اك</w:t>
      </w:r>
      <w:r w:rsidRPr="002E3D0D">
        <w:rPr>
          <w:rFonts w:ascii="Traditional Arabic" w:hAnsi="Traditional Arabic" w:cs="Traditional Arabic" w:hint="cs"/>
          <w:sz w:val="34"/>
          <w:szCs w:val="34"/>
          <w:rtl/>
        </w:rPr>
        <w:t>ُ</w:t>
      </w:r>
      <w:r w:rsidRPr="002E3D0D">
        <w:rPr>
          <w:rFonts w:ascii="Traditional Arabic" w:hAnsi="Traditional Arabic" w:cs="Traditional Arabic"/>
          <w:sz w:val="34"/>
          <w:szCs w:val="34"/>
          <w:rtl/>
        </w:rPr>
        <w:t>م</w:t>
      </w:r>
      <w:r w:rsidRPr="002E3D0D">
        <w:rPr>
          <w:rFonts w:ascii="Traditional Arabic" w:hAnsi="Traditional Arabic" w:cs="Traditional Arabic" w:hint="cs"/>
          <w:sz w:val="34"/>
          <w:szCs w:val="34"/>
          <w:rtl/>
        </w:rPr>
        <w:t>ْ</w:t>
      </w:r>
      <w:r w:rsidRPr="002E3D0D">
        <w:rPr>
          <w:rFonts w:ascii="Traditional Arabic" w:hAnsi="Traditional Arabic" w:cs="Traditional Arabic"/>
          <w:sz w:val="34"/>
          <w:szCs w:val="34"/>
          <w:rtl/>
        </w:rPr>
        <w:t xml:space="preserve"> ش</w:t>
      </w:r>
      <w:r w:rsidRPr="002E3D0D">
        <w:rPr>
          <w:rFonts w:ascii="Traditional Arabic" w:hAnsi="Traditional Arabic" w:cs="Traditional Arabic" w:hint="cs"/>
          <w:sz w:val="34"/>
          <w:szCs w:val="34"/>
          <w:rtl/>
        </w:rPr>
        <w:t>ُ</w:t>
      </w:r>
      <w:r w:rsidRPr="002E3D0D">
        <w:rPr>
          <w:rFonts w:ascii="Traditional Arabic" w:hAnsi="Traditional Arabic" w:cs="Traditional Arabic"/>
          <w:sz w:val="34"/>
          <w:szCs w:val="34"/>
          <w:rtl/>
        </w:rPr>
        <w:t>ع</w:t>
      </w:r>
      <w:r w:rsidRPr="002E3D0D">
        <w:rPr>
          <w:rFonts w:ascii="Traditional Arabic" w:hAnsi="Traditional Arabic" w:cs="Traditional Arabic" w:hint="cs"/>
          <w:sz w:val="34"/>
          <w:szCs w:val="34"/>
          <w:rtl/>
        </w:rPr>
        <w:t>ُ</w:t>
      </w:r>
      <w:r w:rsidRPr="002E3D0D">
        <w:rPr>
          <w:rFonts w:ascii="Traditional Arabic" w:hAnsi="Traditional Arabic" w:cs="Traditional Arabic"/>
          <w:sz w:val="34"/>
          <w:szCs w:val="34"/>
          <w:rtl/>
        </w:rPr>
        <w:t>وباً و</w:t>
      </w:r>
      <w:r w:rsidRPr="002E3D0D">
        <w:rPr>
          <w:rFonts w:ascii="Traditional Arabic" w:hAnsi="Traditional Arabic" w:cs="Traditional Arabic" w:hint="cs"/>
          <w:sz w:val="34"/>
          <w:szCs w:val="34"/>
          <w:rtl/>
        </w:rPr>
        <w:t>َ</w:t>
      </w:r>
      <w:r w:rsidRPr="002E3D0D">
        <w:rPr>
          <w:rFonts w:ascii="Traditional Arabic" w:hAnsi="Traditional Arabic" w:cs="Traditional Arabic"/>
          <w:sz w:val="34"/>
          <w:szCs w:val="34"/>
          <w:rtl/>
        </w:rPr>
        <w:t>ق</w:t>
      </w:r>
      <w:r w:rsidRPr="002E3D0D">
        <w:rPr>
          <w:rFonts w:ascii="Traditional Arabic" w:hAnsi="Traditional Arabic" w:cs="Traditional Arabic" w:hint="cs"/>
          <w:sz w:val="34"/>
          <w:szCs w:val="34"/>
          <w:rtl/>
        </w:rPr>
        <w:t>َ</w:t>
      </w:r>
      <w:r w:rsidRPr="002E3D0D">
        <w:rPr>
          <w:rFonts w:ascii="Traditional Arabic" w:hAnsi="Traditional Arabic" w:cs="Traditional Arabic"/>
          <w:sz w:val="34"/>
          <w:szCs w:val="34"/>
          <w:rtl/>
        </w:rPr>
        <w:t>ب</w:t>
      </w:r>
      <w:r w:rsidRPr="002E3D0D">
        <w:rPr>
          <w:rFonts w:ascii="Traditional Arabic" w:hAnsi="Traditional Arabic" w:cs="Traditional Arabic" w:hint="cs"/>
          <w:sz w:val="34"/>
          <w:szCs w:val="34"/>
          <w:rtl/>
        </w:rPr>
        <w:t>َ</w:t>
      </w:r>
      <w:r w:rsidRPr="002E3D0D">
        <w:rPr>
          <w:rFonts w:ascii="Traditional Arabic" w:hAnsi="Traditional Arabic" w:cs="Traditional Arabic"/>
          <w:sz w:val="34"/>
          <w:szCs w:val="34"/>
          <w:rtl/>
        </w:rPr>
        <w:t>ائ</w:t>
      </w:r>
      <w:r w:rsidRPr="002E3D0D">
        <w:rPr>
          <w:rFonts w:ascii="Traditional Arabic" w:hAnsi="Traditional Arabic" w:cs="Traditional Arabic" w:hint="cs"/>
          <w:sz w:val="34"/>
          <w:szCs w:val="34"/>
          <w:rtl/>
        </w:rPr>
        <w:t>ِ</w:t>
      </w:r>
      <w:r w:rsidRPr="002E3D0D">
        <w:rPr>
          <w:rFonts w:ascii="Traditional Arabic" w:hAnsi="Traditional Arabic" w:cs="Traditional Arabic"/>
          <w:sz w:val="34"/>
          <w:szCs w:val="34"/>
          <w:rtl/>
        </w:rPr>
        <w:t>ل</w:t>
      </w:r>
      <w:r w:rsidRPr="002E3D0D">
        <w:rPr>
          <w:rFonts w:ascii="Traditional Arabic" w:hAnsi="Traditional Arabic" w:cs="Traditional Arabic" w:hint="cs"/>
          <w:sz w:val="34"/>
          <w:szCs w:val="34"/>
          <w:rtl/>
        </w:rPr>
        <w:t>َ</w:t>
      </w:r>
      <w:r w:rsidRPr="002E3D0D">
        <w:rPr>
          <w:rFonts w:ascii="Traditional Arabic" w:hAnsi="Traditional Arabic" w:cs="Traditional Arabic"/>
          <w:sz w:val="34"/>
          <w:szCs w:val="34"/>
          <w:rtl/>
        </w:rPr>
        <w:t xml:space="preserve"> ل</w:t>
      </w:r>
      <w:r w:rsidRPr="002E3D0D">
        <w:rPr>
          <w:rFonts w:ascii="Traditional Arabic" w:hAnsi="Traditional Arabic" w:cs="Traditional Arabic" w:hint="cs"/>
          <w:sz w:val="34"/>
          <w:szCs w:val="34"/>
          <w:rtl/>
        </w:rPr>
        <w:t>ِ</w:t>
      </w:r>
      <w:r w:rsidRPr="002E3D0D">
        <w:rPr>
          <w:rFonts w:ascii="Traditional Arabic" w:hAnsi="Traditional Arabic" w:cs="Traditional Arabic"/>
          <w:sz w:val="34"/>
          <w:szCs w:val="34"/>
          <w:rtl/>
        </w:rPr>
        <w:t>ت</w:t>
      </w:r>
      <w:r w:rsidRPr="002E3D0D">
        <w:rPr>
          <w:rFonts w:ascii="Traditional Arabic" w:hAnsi="Traditional Arabic" w:cs="Traditional Arabic" w:hint="cs"/>
          <w:sz w:val="34"/>
          <w:szCs w:val="34"/>
          <w:rtl/>
        </w:rPr>
        <w:t>َ</w:t>
      </w:r>
      <w:r w:rsidRPr="002E3D0D">
        <w:rPr>
          <w:rFonts w:ascii="Traditional Arabic" w:hAnsi="Traditional Arabic" w:cs="Traditional Arabic"/>
          <w:sz w:val="34"/>
          <w:szCs w:val="34"/>
          <w:rtl/>
        </w:rPr>
        <w:t>ع</w:t>
      </w:r>
      <w:r w:rsidRPr="002E3D0D">
        <w:rPr>
          <w:rFonts w:ascii="Traditional Arabic" w:hAnsi="Traditional Arabic" w:cs="Traditional Arabic" w:hint="cs"/>
          <w:sz w:val="34"/>
          <w:szCs w:val="34"/>
          <w:rtl/>
        </w:rPr>
        <w:t>َ</w:t>
      </w:r>
      <w:r w:rsidRPr="002E3D0D">
        <w:rPr>
          <w:rFonts w:ascii="Traditional Arabic" w:hAnsi="Traditional Arabic" w:cs="Traditional Arabic"/>
          <w:sz w:val="34"/>
          <w:szCs w:val="34"/>
          <w:rtl/>
        </w:rPr>
        <w:t>ار</w:t>
      </w:r>
      <w:r w:rsidRPr="002E3D0D">
        <w:rPr>
          <w:rFonts w:ascii="Traditional Arabic" w:hAnsi="Traditional Arabic" w:cs="Traditional Arabic" w:hint="cs"/>
          <w:sz w:val="34"/>
          <w:szCs w:val="34"/>
          <w:rtl/>
        </w:rPr>
        <w:t>َ</w:t>
      </w:r>
      <w:r w:rsidRPr="002E3D0D">
        <w:rPr>
          <w:rFonts w:ascii="Traditional Arabic" w:hAnsi="Traditional Arabic" w:cs="Traditional Arabic"/>
          <w:sz w:val="34"/>
          <w:szCs w:val="34"/>
          <w:rtl/>
        </w:rPr>
        <w:t>ف</w:t>
      </w:r>
      <w:r w:rsidRPr="002E3D0D">
        <w:rPr>
          <w:rFonts w:ascii="Traditional Arabic" w:hAnsi="Traditional Arabic" w:cs="Traditional Arabic" w:hint="cs"/>
          <w:sz w:val="34"/>
          <w:szCs w:val="34"/>
          <w:rtl/>
        </w:rPr>
        <w:t>ُ</w:t>
      </w:r>
      <w:r w:rsidRPr="002E3D0D">
        <w:rPr>
          <w:rFonts w:ascii="Traditional Arabic" w:hAnsi="Traditional Arabic" w:cs="Traditional Arabic"/>
          <w:sz w:val="34"/>
          <w:szCs w:val="34"/>
          <w:rtl/>
        </w:rPr>
        <w:t>وا﴾</w:t>
      </w:r>
    </w:p>
    <w:p w:rsidR="00D515C4" w:rsidRPr="002E3D0D" w:rsidRDefault="00D515C4" w:rsidP="00D515C4">
      <w:pPr>
        <w:bidi/>
        <w:jc w:val="both"/>
        <w:rPr>
          <w:rFonts w:ascii="Traditional Arabic" w:hAnsi="Traditional Arabic" w:cs="Traditional Arabic"/>
          <w:sz w:val="34"/>
          <w:szCs w:val="34"/>
          <w:rtl/>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وقد فسّر ابن عباس رضي الله عنه هذه الدلالة بقوله: الشعوب الجِماع، والقبائل البطون بطون العرب، والشعب ما تشعّب من قبائل العرب والعجمي، وكل جيل شعب</w:t>
      </w:r>
      <w:r w:rsidRPr="002E3D0D">
        <w:rPr>
          <w:rFonts w:ascii="Traditional Arabic" w:hAnsi="Traditional Arabic" w:cs="Traditional Arabic"/>
          <w:sz w:val="34"/>
          <w:szCs w:val="34"/>
        </w:rPr>
        <w:t>.</w:t>
      </w:r>
    </w:p>
    <w:p w:rsidR="00D515C4" w:rsidRPr="002E3D0D" w:rsidRDefault="00D515C4" w:rsidP="00D515C4">
      <w:pPr>
        <w:bidi/>
        <w:jc w:val="both"/>
        <w:rPr>
          <w:rFonts w:ascii="Traditional Arabic" w:hAnsi="Traditional Arabic" w:cs="Traditional Arabic"/>
          <w:sz w:val="34"/>
          <w:szCs w:val="34"/>
          <w:rtl/>
        </w:rPr>
      </w:pPr>
      <w:r w:rsidRPr="002E3D0D">
        <w:rPr>
          <w:rFonts w:ascii="Traditional Arabic" w:hAnsi="Traditional Arabic" w:cs="Traditional Arabic"/>
          <w:sz w:val="34"/>
          <w:szCs w:val="34"/>
          <w:rtl/>
        </w:rPr>
        <w:t>كما عبّر ذو الرمة عن هذا المعنى بقوله</w:t>
      </w:r>
      <w:r w:rsidRPr="002E3D0D">
        <w:rPr>
          <w:rFonts w:ascii="Traditional Arabic" w:hAnsi="Traditional Arabic" w:cs="Traditional Arabic"/>
          <w:sz w:val="34"/>
          <w:szCs w:val="34"/>
        </w:rPr>
        <w:t>:</w:t>
      </w:r>
    </w:p>
    <w:p w:rsidR="00D515C4" w:rsidRPr="002E3D0D" w:rsidRDefault="00D515C4" w:rsidP="00D515C4">
      <w:pPr>
        <w:bidi/>
        <w:jc w:val="both"/>
        <w:rPr>
          <w:rFonts w:ascii="Traditional Arabic" w:hAnsi="Traditional Arabic" w:cs="Traditional Arabic"/>
          <w:sz w:val="34"/>
          <w:szCs w:val="34"/>
          <w:rtl/>
        </w:rPr>
      </w:pPr>
      <w:r w:rsidRPr="002E3D0D">
        <w:rPr>
          <w:rFonts w:ascii="Traditional Arabic" w:hAnsi="Traditional Arabic" w:cs="Traditional Arabic"/>
          <w:sz w:val="34"/>
          <w:szCs w:val="34"/>
          <w:rtl/>
        </w:rPr>
        <w:t>لا أحسب الدّهر يبلى جدّةً، أبداً</w:t>
      </w:r>
    </w:p>
    <w:p w:rsidR="00D515C4" w:rsidRPr="002E3D0D" w:rsidRDefault="00D515C4" w:rsidP="00D515C4">
      <w:pPr>
        <w:bidi/>
        <w:jc w:val="both"/>
        <w:rPr>
          <w:rFonts w:ascii="Traditional Arabic" w:hAnsi="Traditional Arabic" w:cs="Traditional Arabic"/>
          <w:sz w:val="34"/>
          <w:szCs w:val="34"/>
        </w:rPr>
      </w:pPr>
      <w:r w:rsidRPr="002E3D0D">
        <w:rPr>
          <w:rFonts w:ascii="Traditional Arabic" w:hAnsi="Traditional Arabic" w:cs="Traditional Arabic"/>
          <w:sz w:val="34"/>
          <w:szCs w:val="34"/>
          <w:rtl/>
        </w:rPr>
        <w:t>ولا تقس</w:t>
      </w:r>
      <w:r w:rsidRPr="002E3D0D">
        <w:rPr>
          <w:rFonts w:ascii="Traditional Arabic" w:hAnsi="Traditional Arabic" w:cs="Traditional Arabic" w:hint="cs"/>
          <w:sz w:val="34"/>
          <w:szCs w:val="34"/>
          <w:rtl/>
        </w:rPr>
        <w:t>ــــــــ</w:t>
      </w:r>
      <w:r w:rsidRPr="002E3D0D">
        <w:rPr>
          <w:rFonts w:ascii="Traditional Arabic" w:hAnsi="Traditional Arabic" w:cs="Traditional Arabic"/>
          <w:sz w:val="34"/>
          <w:szCs w:val="34"/>
          <w:rtl/>
        </w:rPr>
        <w:t>م شعباً واحداً، شع</w:t>
      </w:r>
      <w:r w:rsidRPr="002E3D0D">
        <w:rPr>
          <w:rFonts w:ascii="Traditional Arabic" w:hAnsi="Traditional Arabic" w:cs="Traditional Arabic" w:hint="cs"/>
          <w:sz w:val="34"/>
          <w:szCs w:val="34"/>
          <w:rtl/>
        </w:rPr>
        <w:t>ـــــــــــــ</w:t>
      </w:r>
      <w:r w:rsidRPr="002E3D0D">
        <w:rPr>
          <w:rFonts w:ascii="Traditional Arabic" w:hAnsi="Traditional Arabic" w:cs="Traditional Arabic"/>
          <w:sz w:val="34"/>
          <w:szCs w:val="34"/>
          <w:rtl/>
        </w:rPr>
        <w:t>ب</w:t>
      </w:r>
    </w:p>
    <w:p w:rsidR="00D515C4" w:rsidRPr="002E3D0D" w:rsidRDefault="00D515C4" w:rsidP="00D515C4">
      <w:pPr>
        <w:bidi/>
        <w:jc w:val="both"/>
        <w:rPr>
          <w:rFonts w:ascii="Traditional Arabic" w:hAnsi="Traditional Arabic" w:cs="Traditional Arabic"/>
          <w:sz w:val="34"/>
          <w:szCs w:val="34"/>
          <w:rtl/>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غير أن المدلول الاصطلاحي لمفهوم الشعب يتجاوز هذه الدلالات المعجمية، ليغدو أكثر عمقًا وتعقيدًا. فقد أشار</w:t>
      </w:r>
      <w:r w:rsidRPr="002E3D0D">
        <w:rPr>
          <w:rFonts w:ascii="Traditional Arabic" w:hAnsi="Traditional Arabic" w:cs="Traditional Arabic" w:hint="cs"/>
          <w:sz w:val="34"/>
          <w:szCs w:val="34"/>
          <w:rtl/>
        </w:rPr>
        <w:t>ت</w:t>
      </w:r>
      <w:r w:rsidRPr="002E3D0D">
        <w:rPr>
          <w:rFonts w:ascii="Traditional Arabic" w:hAnsi="Traditional Arabic" w:cs="Traditional Arabic"/>
          <w:sz w:val="34"/>
          <w:szCs w:val="34"/>
          <w:rtl/>
        </w:rPr>
        <w:t xml:space="preserve"> نبيل</w:t>
      </w:r>
      <w:r>
        <w:rPr>
          <w:rFonts w:ascii="Traditional Arabic" w:hAnsi="Traditional Arabic" w:cs="Traditional Arabic" w:hint="cs"/>
          <w:sz w:val="34"/>
          <w:szCs w:val="34"/>
          <w:rtl/>
        </w:rPr>
        <w:t>ة</w:t>
      </w:r>
      <w:r w:rsidRPr="002E3D0D">
        <w:rPr>
          <w:rFonts w:ascii="Traditional Arabic" w:hAnsi="Traditional Arabic" w:cs="Traditional Arabic"/>
          <w:sz w:val="34"/>
          <w:szCs w:val="34"/>
          <w:rtl/>
        </w:rPr>
        <w:t xml:space="preserve"> إبراهيم في كتابه</w:t>
      </w:r>
      <w:r w:rsidRPr="002E3D0D">
        <w:rPr>
          <w:rFonts w:ascii="Traditional Arabic" w:hAnsi="Traditional Arabic" w:cs="Traditional Arabic" w:hint="cs"/>
          <w:sz w:val="34"/>
          <w:szCs w:val="34"/>
          <w:rtl/>
        </w:rPr>
        <w:t>ا</w:t>
      </w:r>
      <w:r w:rsidRPr="002E3D0D">
        <w:rPr>
          <w:rFonts w:ascii="Traditional Arabic" w:hAnsi="Traditional Arabic" w:cs="Traditional Arabic"/>
          <w:sz w:val="34"/>
          <w:szCs w:val="34"/>
          <w:rtl/>
        </w:rPr>
        <w:t xml:space="preserve"> الأدب الشعبي بين </w:t>
      </w:r>
      <w:r w:rsidRPr="002E3D0D">
        <w:rPr>
          <w:rFonts w:ascii="Traditional Arabic" w:hAnsi="Traditional Arabic" w:cs="Traditional Arabic" w:hint="cs"/>
          <w:sz w:val="34"/>
          <w:szCs w:val="34"/>
          <w:rtl/>
        </w:rPr>
        <w:t>ال</w:t>
      </w:r>
      <w:r w:rsidRPr="002E3D0D">
        <w:rPr>
          <w:rFonts w:ascii="Traditional Arabic" w:hAnsi="Traditional Arabic" w:cs="Traditional Arabic"/>
          <w:sz w:val="34"/>
          <w:szCs w:val="34"/>
          <w:rtl/>
        </w:rPr>
        <w:t>نظرية و</w:t>
      </w:r>
      <w:r w:rsidRPr="002E3D0D">
        <w:rPr>
          <w:rFonts w:ascii="Traditional Arabic" w:hAnsi="Traditional Arabic" w:cs="Traditional Arabic" w:hint="cs"/>
          <w:sz w:val="34"/>
          <w:szCs w:val="34"/>
          <w:rtl/>
        </w:rPr>
        <w:t>ال</w:t>
      </w:r>
      <w:r w:rsidRPr="002E3D0D">
        <w:rPr>
          <w:rFonts w:ascii="Traditional Arabic" w:hAnsi="Traditional Arabic" w:cs="Traditional Arabic"/>
          <w:sz w:val="34"/>
          <w:szCs w:val="34"/>
          <w:rtl/>
        </w:rPr>
        <w:t>تطبيق إلى أن تحديد مفهوم الشعب أثار جدلًا واسعًا بين الباحثين، خاصة منذ القرن الثامن عشر، وهو القرن الذي شهد بروز النزعة العقلانية وتعاظم الإحساس بقيمة الفرد. وقد دفع ذلك المفكرين إلى التساؤل حول مفهوم الروح الشعبية التي تفوق في تأثيرها التاريخي الجهد الفردي، كما أسهم الإعجاب الرومانسي بكل ما هو شعبي وقومي في تعميق هذا الاهتمام</w:t>
      </w:r>
      <w:r w:rsidRPr="002E3D0D">
        <w:rPr>
          <w:rFonts w:ascii="Traditional Arabic" w:hAnsi="Traditional Arabic" w:cs="Traditional Arabic" w:hint="cs"/>
          <w:sz w:val="34"/>
          <w:szCs w:val="34"/>
          <w:rtl/>
        </w:rPr>
        <w:t>، تقول نبيلة إبراهيم: "</w:t>
      </w:r>
      <w:r w:rsidRPr="002E3D0D">
        <w:rPr>
          <w:rFonts w:ascii="Traditional Arabic" w:hAnsi="Traditional Arabic" w:cs="Traditional Arabic"/>
          <w:sz w:val="34"/>
          <w:szCs w:val="34"/>
          <w:rtl/>
        </w:rPr>
        <w:t>أما فيما يخص تحديد مفهوم الشعب فقد انقسم الباحثون إزاء ذلك شيعاً، وليس غريباً أن السؤال عن الشعب قد راود المفكرين في القرن الثامن عشر، وهو القرن الذي ظهر فيه الإحساس بقوة الفردي والاتجاه العقلاني في التفكير</w:t>
      </w:r>
      <w:r w:rsidRPr="002E3D0D">
        <w:rPr>
          <w:rFonts w:ascii="Traditional Arabic" w:hAnsi="Traditional Arabic" w:cs="Traditional Arabic"/>
          <w:sz w:val="34"/>
          <w:szCs w:val="34"/>
        </w:rPr>
        <w:t xml:space="preserve">. </w:t>
      </w:r>
      <w:r w:rsidRPr="002E3D0D">
        <w:rPr>
          <w:rFonts w:ascii="Traditional Arabic" w:hAnsi="Traditional Arabic" w:cs="Traditional Arabic"/>
          <w:sz w:val="34"/>
          <w:szCs w:val="34"/>
          <w:rtl/>
        </w:rPr>
        <w:t>كان من الطبيعي أن يتساءل المفكرون عن الروح الشعبية التي تفوق في تأثيرها في التطور التاريخي القوة الفردية، وأما الدافع الاجتماعي والوطني فقد كان نتيجة إعجاب الكتّاب الرومانسيين بكل ما هو شعبي وقومي</w:t>
      </w:r>
      <w:r>
        <w:rPr>
          <w:rFonts w:ascii="Traditional Arabic" w:hAnsi="Traditional Arabic" w:cs="Traditional Arabic" w:hint="cs"/>
          <w:sz w:val="34"/>
          <w:szCs w:val="34"/>
          <w:rtl/>
        </w:rPr>
        <w:t>"</w:t>
      </w:r>
    </w:p>
    <w:p w:rsidR="00D515C4" w:rsidRPr="002E3D0D" w:rsidRDefault="00D515C4" w:rsidP="00D515C4">
      <w:pPr>
        <w:bidi/>
        <w:jc w:val="both"/>
        <w:rPr>
          <w:rFonts w:ascii="Traditional Arabic" w:hAnsi="Traditional Arabic" w:cs="Traditional Arabic"/>
          <w:sz w:val="34"/>
          <w:szCs w:val="34"/>
          <w:rtl/>
          <w:lang w:bidi="ar-DZ"/>
        </w:rPr>
      </w:pPr>
      <w:r w:rsidRPr="00CE556B">
        <w:rPr>
          <w:rFonts w:ascii="Traditional Arabic" w:hAnsi="Traditional Arabic" w:cs="Traditional Arabic" w:hint="cs"/>
          <w:color w:val="000000" w:themeColor="text1"/>
          <w:sz w:val="34"/>
          <w:szCs w:val="34"/>
          <w:rtl/>
        </w:rPr>
        <w:t xml:space="preserve">       </w:t>
      </w:r>
      <w:r w:rsidRPr="00CE556B">
        <w:rPr>
          <w:rFonts w:ascii="Traditional Arabic" w:hAnsi="Traditional Arabic" w:cs="Traditional Arabic"/>
          <w:color w:val="000000" w:themeColor="text1"/>
          <w:sz w:val="34"/>
          <w:szCs w:val="34"/>
          <w:rtl/>
        </w:rPr>
        <w:t xml:space="preserve">يُبرز هذا الطرح التحوّل المنهجي في فهم مفهوم الشعب من كونه دلالة لغوية/أنسابية إلى كونه مفهومًا تاريخيًا–ثقافيًا مركّبًا، تشكّل في سياق تحوّلات فكرية كبرى عرفها القرن الثامن عشر. فصعود النزعة </w:t>
      </w:r>
      <w:r w:rsidRPr="00CE556B">
        <w:rPr>
          <w:rFonts w:ascii="Traditional Arabic" w:hAnsi="Traditional Arabic" w:cs="Traditional Arabic"/>
          <w:color w:val="000000" w:themeColor="text1"/>
          <w:sz w:val="34"/>
          <w:szCs w:val="34"/>
          <w:rtl/>
        </w:rPr>
        <w:lastRenderedPageBreak/>
        <w:t>العقلانية وتعاظم قيمة الفرد لم يؤدِّ إلى إقصاء الجماعة، بل أسهم</w:t>
      </w:r>
      <w:r w:rsidRPr="00CE556B">
        <w:rPr>
          <w:rFonts w:ascii="Traditional Arabic" w:hAnsi="Traditional Arabic" w:cs="Traditional Arabic"/>
          <w:color w:val="000000" w:themeColor="text1"/>
          <w:sz w:val="34"/>
          <w:szCs w:val="34"/>
          <w:lang w:bidi="ar-DZ"/>
        </w:rPr>
        <w:t xml:space="preserve"> paradoxically </w:t>
      </w:r>
      <w:r w:rsidRPr="00CE556B">
        <w:rPr>
          <w:rFonts w:ascii="Traditional Arabic" w:hAnsi="Traditional Arabic" w:cs="Traditional Arabic"/>
          <w:color w:val="000000" w:themeColor="text1"/>
          <w:sz w:val="34"/>
          <w:szCs w:val="34"/>
          <w:rtl/>
        </w:rPr>
        <w:t>في إعادة مساءلتها بوصفها قوة فاعلة في التاريخ، تمتلك وعيًا جمعيًا وروحًا مشتركة تتجاوز مجموع الأفراد. ومن هنا جاء سؤال الروح الشعبية بوصفه محاولة لفهم الديناميات العميقة التي تحكم الإبداع والسلوك والتاريخ خارج إطار البطولة الفردية</w:t>
      </w:r>
      <w:r>
        <w:rPr>
          <w:rFonts w:ascii="Traditional Arabic" w:hAnsi="Traditional Arabic" w:cs="Traditional Arabic" w:hint="cs"/>
          <w:sz w:val="34"/>
          <w:szCs w:val="34"/>
          <w:rtl/>
          <w:lang w:bidi="ar-DZ"/>
        </w:rPr>
        <w:t>.</w:t>
      </w:r>
    </w:p>
    <w:p w:rsidR="00D515C4" w:rsidRPr="002E3D0D" w:rsidRDefault="00D515C4" w:rsidP="00D515C4">
      <w:pPr>
        <w:bidi/>
        <w:jc w:val="both"/>
        <w:rPr>
          <w:rFonts w:ascii="Traditional Arabic" w:hAnsi="Traditional Arabic" w:cs="Traditional Arabic"/>
          <w:b/>
          <w:bCs/>
          <w:sz w:val="34"/>
          <w:szCs w:val="34"/>
          <w:u w:val="single"/>
        </w:rPr>
      </w:pPr>
      <w:r w:rsidRPr="002E3D0D">
        <w:rPr>
          <w:rFonts w:ascii="Traditional Arabic" w:hAnsi="Traditional Arabic" w:cs="Traditional Arabic" w:hint="cs"/>
          <w:b/>
          <w:bCs/>
          <w:sz w:val="34"/>
          <w:szCs w:val="34"/>
          <w:u w:val="single"/>
          <w:rtl/>
        </w:rPr>
        <w:t xml:space="preserve">3/ </w:t>
      </w:r>
      <w:r w:rsidRPr="002E3D0D">
        <w:rPr>
          <w:rFonts w:ascii="Traditional Arabic" w:hAnsi="Traditional Arabic" w:cs="Traditional Arabic"/>
          <w:b/>
          <w:bCs/>
          <w:sz w:val="34"/>
          <w:szCs w:val="34"/>
          <w:u w:val="single"/>
          <w:rtl/>
        </w:rPr>
        <w:t>مفهوم الأدب الشعبي</w:t>
      </w:r>
      <w:r w:rsidRPr="002E3D0D">
        <w:rPr>
          <w:rFonts w:ascii="Traditional Arabic" w:hAnsi="Traditional Arabic" w:cs="Traditional Arabic" w:hint="cs"/>
          <w:b/>
          <w:bCs/>
          <w:sz w:val="34"/>
          <w:szCs w:val="34"/>
          <w:u w:val="single"/>
          <w:rtl/>
        </w:rPr>
        <w:t>:</w:t>
      </w:r>
    </w:p>
    <w:p w:rsidR="00D515C4" w:rsidRPr="002E3D0D" w:rsidRDefault="00D515C4" w:rsidP="00D515C4">
      <w:pPr>
        <w:bidi/>
        <w:jc w:val="both"/>
        <w:rPr>
          <w:rFonts w:ascii="Traditional Arabic" w:hAnsi="Traditional Arabic" w:cs="Traditional Arabic"/>
          <w:sz w:val="34"/>
          <w:szCs w:val="34"/>
          <w:rtl/>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بعد استعراض مفهومي الأدب والشعب، يمكن الانتقال إلى تحديد مفه</w:t>
      </w:r>
      <w:r>
        <w:rPr>
          <w:rFonts w:ascii="Traditional Arabic" w:hAnsi="Traditional Arabic" w:cs="Traditional Arabic"/>
          <w:sz w:val="34"/>
          <w:szCs w:val="34"/>
          <w:rtl/>
        </w:rPr>
        <w:t>وم الأدب الشعبي. ويرى الباحث بو</w:t>
      </w:r>
      <w:r w:rsidRPr="002E3D0D">
        <w:rPr>
          <w:rFonts w:ascii="Traditional Arabic" w:hAnsi="Traditional Arabic" w:cs="Traditional Arabic"/>
          <w:sz w:val="34"/>
          <w:szCs w:val="34"/>
          <w:rtl/>
        </w:rPr>
        <w:t>حبيب أن هذا المصطلح يرتبط ارتباطًا وثيقًا بالبنية الاجتماعية والسياسية والثقافية، ويمكن أن يدل على ثلاثة معانٍ أساسية، هي</w:t>
      </w:r>
      <w:r>
        <w:rPr>
          <w:rFonts w:ascii="Traditional Arabic" w:hAnsi="Traditional Arabic" w:cs="Traditional Arabic" w:hint="cs"/>
          <w:sz w:val="34"/>
          <w:szCs w:val="34"/>
          <w:rtl/>
        </w:rPr>
        <w:t>:</w:t>
      </w:r>
    </w:p>
    <w:p w:rsidR="00D515C4" w:rsidRPr="002E3D0D" w:rsidRDefault="00D515C4" w:rsidP="00D515C4">
      <w:pPr>
        <w:bidi/>
        <w:jc w:val="both"/>
        <w:rPr>
          <w:rFonts w:ascii="Traditional Arabic" w:hAnsi="Traditional Arabic" w:cs="Traditional Arabic"/>
          <w:sz w:val="34"/>
          <w:szCs w:val="34"/>
          <w:rtl/>
        </w:rPr>
      </w:pPr>
      <w:r w:rsidRPr="002E3D0D">
        <w:rPr>
          <w:rFonts w:ascii="Traditional Arabic" w:hAnsi="Traditional Arabic" w:cs="Traditional Arabic" w:hint="cs"/>
          <w:sz w:val="34"/>
          <w:szCs w:val="34"/>
          <w:rtl/>
        </w:rPr>
        <w:t xml:space="preserve">أ/ </w:t>
      </w:r>
      <w:r w:rsidRPr="002E3D0D">
        <w:rPr>
          <w:rFonts w:ascii="Traditional Arabic" w:hAnsi="Traditional Arabic" w:cs="Traditional Arabic"/>
          <w:sz w:val="34"/>
          <w:szCs w:val="34"/>
          <w:rtl/>
        </w:rPr>
        <w:t>أدب أُنتج من أجل الشعب بصفته قارئًا أو متلقيًا لهذا الأدب</w:t>
      </w:r>
      <w:r w:rsidRPr="002E3D0D">
        <w:rPr>
          <w:rFonts w:ascii="Traditional Arabic" w:hAnsi="Traditional Arabic" w:cs="Traditional Arabic"/>
          <w:sz w:val="34"/>
          <w:szCs w:val="34"/>
        </w:rPr>
        <w:t>.</w:t>
      </w:r>
    </w:p>
    <w:p w:rsidR="00D515C4" w:rsidRPr="002E3D0D" w:rsidRDefault="00D515C4" w:rsidP="00D515C4">
      <w:pPr>
        <w:bidi/>
        <w:jc w:val="both"/>
        <w:rPr>
          <w:rFonts w:ascii="Traditional Arabic" w:hAnsi="Traditional Arabic" w:cs="Traditional Arabic"/>
          <w:sz w:val="34"/>
          <w:szCs w:val="34"/>
          <w:rtl/>
        </w:rPr>
      </w:pPr>
      <w:r w:rsidRPr="002E3D0D">
        <w:rPr>
          <w:rFonts w:ascii="Traditional Arabic" w:hAnsi="Traditional Arabic" w:cs="Traditional Arabic" w:hint="cs"/>
          <w:sz w:val="34"/>
          <w:szCs w:val="34"/>
          <w:rtl/>
        </w:rPr>
        <w:t xml:space="preserve">ب/ </w:t>
      </w:r>
      <w:r w:rsidRPr="002E3D0D">
        <w:rPr>
          <w:rFonts w:ascii="Traditional Arabic" w:hAnsi="Traditional Arabic" w:cs="Traditional Arabic"/>
          <w:sz w:val="34"/>
          <w:szCs w:val="34"/>
          <w:rtl/>
        </w:rPr>
        <w:t>أدب يتحدث عن الشعب موضوعًا للأدب</w:t>
      </w:r>
      <w:r w:rsidRPr="002E3D0D">
        <w:rPr>
          <w:rFonts w:ascii="Traditional Arabic" w:hAnsi="Traditional Arabic" w:cs="Traditional Arabic"/>
          <w:sz w:val="34"/>
          <w:szCs w:val="34"/>
        </w:rPr>
        <w:t>.</w:t>
      </w:r>
    </w:p>
    <w:p w:rsidR="00D515C4" w:rsidRPr="002E3D0D" w:rsidRDefault="00D515C4" w:rsidP="00D515C4">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t>ج/</w:t>
      </w:r>
      <w:r w:rsidRPr="002E3D0D">
        <w:rPr>
          <w:rFonts w:ascii="Traditional Arabic" w:hAnsi="Traditional Arabic" w:cs="Traditional Arabic"/>
          <w:sz w:val="34"/>
          <w:szCs w:val="34"/>
          <w:rtl/>
        </w:rPr>
        <w:t xml:space="preserve"> أدب أنتجه الشعب ذاتًا جماعية ومبدعة</w:t>
      </w:r>
      <w:r w:rsidRPr="002E3D0D">
        <w:rPr>
          <w:rFonts w:ascii="Traditional Arabic" w:hAnsi="Traditional Arabic" w:cs="Traditional Arabic" w:hint="cs"/>
          <w:sz w:val="34"/>
          <w:szCs w:val="34"/>
          <w:rtl/>
        </w:rPr>
        <w:t>.</w:t>
      </w:r>
    </w:p>
    <w:p w:rsidR="00D515C4" w:rsidRPr="002E3D0D" w:rsidRDefault="00D515C4" w:rsidP="00D515C4">
      <w:pPr>
        <w:bidi/>
        <w:jc w:val="both"/>
        <w:rPr>
          <w:rFonts w:ascii="Traditional Arabic" w:hAnsi="Traditional Arabic" w:cs="Traditional Arabic"/>
          <w:sz w:val="34"/>
          <w:szCs w:val="34"/>
          <w:rtl/>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 xml:space="preserve">كما عرّف محمد المرزوقي الأدب الشعبي في كتابه الموسوم </w:t>
      </w:r>
      <w:r w:rsidRPr="003A6653">
        <w:rPr>
          <w:rFonts w:ascii="Traditional Arabic" w:hAnsi="Traditional Arabic" w:cs="Traditional Arabic"/>
          <w:color w:val="000000" w:themeColor="text1"/>
          <w:sz w:val="34"/>
          <w:szCs w:val="34"/>
          <w:rtl/>
        </w:rPr>
        <w:t>به</w:t>
      </w:r>
      <w:r w:rsidRPr="002E3D0D">
        <w:rPr>
          <w:rFonts w:ascii="Traditional Arabic" w:hAnsi="Traditional Arabic" w:cs="Traditional Arabic"/>
          <w:sz w:val="34"/>
          <w:szCs w:val="34"/>
          <w:rtl/>
        </w:rPr>
        <w:t xml:space="preserve"> بقوله</w:t>
      </w:r>
      <w:r w:rsidRPr="002E3D0D">
        <w:rPr>
          <w:rFonts w:ascii="Traditional Arabic" w:hAnsi="Traditional Arabic" w:cs="Traditional Arabic"/>
          <w:sz w:val="34"/>
          <w:szCs w:val="34"/>
        </w:rPr>
        <w:t>:</w:t>
      </w: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إن الأدب الشعبي هو ذلك الأدب الذي استعار له الشرقي</w:t>
      </w:r>
      <w:r>
        <w:rPr>
          <w:rFonts w:ascii="Traditional Arabic" w:hAnsi="Traditional Arabic" w:cs="Traditional Arabic"/>
          <w:sz w:val="34"/>
          <w:szCs w:val="34"/>
          <w:rtl/>
        </w:rPr>
        <w:t xml:space="preserve">ون من أوروبا كلمة فولكلور، على </w:t>
      </w:r>
      <w:r>
        <w:rPr>
          <w:rFonts w:ascii="Traditional Arabic" w:hAnsi="Traditional Arabic" w:cs="Traditional Arabic" w:hint="cs"/>
          <w:sz w:val="34"/>
          <w:szCs w:val="34"/>
          <w:rtl/>
        </w:rPr>
        <w:t>خ</w:t>
      </w:r>
      <w:r w:rsidRPr="002E3D0D">
        <w:rPr>
          <w:rFonts w:ascii="Traditional Arabic" w:hAnsi="Traditional Arabic" w:cs="Traditional Arabic"/>
          <w:sz w:val="34"/>
          <w:szCs w:val="34"/>
          <w:rtl/>
        </w:rPr>
        <w:t>لاف صحة إطلاقها للكلمة على ما نسميه بالأدب الشعبي بالضبط</w:t>
      </w:r>
      <w:r>
        <w:rPr>
          <w:rFonts w:ascii="Traditional Arabic" w:hAnsi="Traditional Arabic" w:cs="Traditional Arabic" w:hint="cs"/>
          <w:sz w:val="34"/>
          <w:szCs w:val="34"/>
          <w:rtl/>
        </w:rPr>
        <w:t>"</w:t>
      </w:r>
    </w:p>
    <w:p w:rsidR="00D515C4" w:rsidRPr="002E3D0D" w:rsidRDefault="00D515C4" w:rsidP="00D515C4">
      <w:pPr>
        <w:bidi/>
        <w:jc w:val="both"/>
        <w:rPr>
          <w:rFonts w:ascii="Traditional Arabic" w:hAnsi="Traditional Arabic" w:cs="Traditional Arabic"/>
          <w:sz w:val="34"/>
          <w:szCs w:val="34"/>
          <w:rtl/>
        </w:rPr>
      </w:pPr>
    </w:p>
    <w:p w:rsidR="00D515C4" w:rsidRPr="002E3D0D" w:rsidRDefault="00D515C4" w:rsidP="00D515C4">
      <w:pPr>
        <w:bidi/>
        <w:jc w:val="both"/>
        <w:rPr>
          <w:rFonts w:ascii="Traditional Arabic" w:hAnsi="Traditional Arabic" w:cs="Traditional Arabic"/>
          <w:sz w:val="34"/>
          <w:szCs w:val="34"/>
        </w:rPr>
      </w:pPr>
      <w:r w:rsidRPr="002E3D0D">
        <w:rPr>
          <w:rFonts w:ascii="Traditional Arabic" w:hAnsi="Traditional Arabic" w:cs="Traditional Arabic"/>
          <w:sz w:val="34"/>
          <w:szCs w:val="34"/>
          <w:rtl/>
        </w:rPr>
        <w:t>ويضيف موضحًا</w:t>
      </w:r>
      <w:r w:rsidRPr="002E3D0D">
        <w:rPr>
          <w:rFonts w:ascii="Traditional Arabic" w:hAnsi="Traditional Arabic" w:cs="Traditional Arabic"/>
          <w:sz w:val="34"/>
          <w:szCs w:val="34"/>
        </w:rPr>
        <w:t>:</w:t>
      </w: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بالنسبة إلينا نحن العرب يتمثل الأدب الشعبي في هذه الأغاني التي تتردد في المواسم والأفراح والأطراح، وفي المثل السائر، وفي اللغز، وفي النكتة النادرة، وفي الأساطير التي تقصها العجائز، وفي القصة الطويلة كألف ليلة وليلة، وفي السيرة كسيرة بني هلال</w:t>
      </w:r>
      <w:r>
        <w:rPr>
          <w:rFonts w:ascii="Traditional Arabic" w:hAnsi="Traditional Arabic" w:cs="Traditional Arabic" w:hint="cs"/>
          <w:sz w:val="34"/>
          <w:szCs w:val="34"/>
          <w:rtl/>
        </w:rPr>
        <w:t>"</w:t>
      </w:r>
    </w:p>
    <w:p w:rsidR="00D515C4" w:rsidRDefault="00D515C4" w:rsidP="00D515C4">
      <w:pPr>
        <w:bidi/>
        <w:jc w:val="both"/>
        <w:rPr>
          <w:rFonts w:ascii="Traditional Arabic" w:hAnsi="Traditional Arabic" w:cs="Traditional Arabic" w:hint="cs"/>
          <w:sz w:val="34"/>
          <w:szCs w:val="34"/>
          <w:rtl/>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كما أورد أحمد رشدي صالح تعريفًا لهويت مان جاء فيه</w:t>
      </w:r>
      <w:r w:rsidRPr="002E3D0D">
        <w:rPr>
          <w:rFonts w:ascii="Traditional Arabic" w:hAnsi="Traditional Arabic" w:cs="Traditional Arabic"/>
          <w:sz w:val="34"/>
          <w:szCs w:val="34"/>
        </w:rPr>
        <w:t>:</w:t>
      </w: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 xml:space="preserve">إن الأدب الشعبي ينبعث من عمل أجيال عديدة من البشرية، من ضرورات حياتها وعلاقاتها، من أفراحها وأحزانها، أما أساسه العريض فقريب من </w:t>
      </w:r>
      <w:r w:rsidRPr="002E3D0D">
        <w:rPr>
          <w:rFonts w:ascii="Traditional Arabic" w:hAnsi="Traditional Arabic" w:cs="Traditional Arabic"/>
          <w:sz w:val="34"/>
          <w:szCs w:val="34"/>
          <w:rtl/>
        </w:rPr>
        <w:lastRenderedPageBreak/>
        <w:t>الأرض التي تشقها الفؤوس، وأما شكله النهائي فمن صنع الجماهير المغمورة المجهولة، أولئك الذين يعيشون النصف الواقع</w:t>
      </w:r>
      <w:r>
        <w:rPr>
          <w:rFonts w:ascii="Traditional Arabic" w:hAnsi="Traditional Arabic" w:cs="Traditional Arabic" w:hint="cs"/>
          <w:sz w:val="34"/>
          <w:szCs w:val="34"/>
          <w:rtl/>
        </w:rPr>
        <w:t>"</w:t>
      </w:r>
    </w:p>
    <w:p w:rsidR="00D515C4" w:rsidRPr="002E3D0D" w:rsidRDefault="00D515C4" w:rsidP="00D515C4">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ويرى عبد الحميد يونس أن الأدب الشعبي، أو أدب العاديين، أكثر التصاقًا ببيئته من أدب الخواص</w:t>
      </w:r>
      <w:r w:rsidRPr="002E3D0D">
        <w:rPr>
          <w:rFonts w:ascii="Traditional Arabic" w:hAnsi="Traditional Arabic" w:cs="Traditional Arabic"/>
          <w:sz w:val="34"/>
          <w:szCs w:val="34"/>
        </w:rPr>
        <w:t>.</w:t>
      </w:r>
      <w:r w:rsidRPr="002E3D0D">
        <w:rPr>
          <w:rFonts w:ascii="Traditional Arabic" w:hAnsi="Traditional Arabic" w:cs="Traditional Arabic"/>
          <w:sz w:val="34"/>
          <w:szCs w:val="34"/>
        </w:rPr>
        <w:br/>
      </w:r>
      <w:r w:rsidRPr="002E3D0D">
        <w:rPr>
          <w:rFonts w:ascii="Traditional Arabic" w:hAnsi="Traditional Arabic" w:cs="Traditional Arabic"/>
          <w:sz w:val="34"/>
          <w:szCs w:val="34"/>
          <w:rtl/>
        </w:rPr>
        <w:t>أما نبيل</w:t>
      </w:r>
      <w:r>
        <w:rPr>
          <w:rFonts w:ascii="Traditional Arabic" w:hAnsi="Traditional Arabic" w:cs="Traditional Arabic" w:hint="cs"/>
          <w:sz w:val="34"/>
          <w:szCs w:val="34"/>
          <w:rtl/>
        </w:rPr>
        <w:t>ة</w:t>
      </w:r>
      <w:r w:rsidRPr="002E3D0D">
        <w:rPr>
          <w:rFonts w:ascii="Traditional Arabic" w:hAnsi="Traditional Arabic" w:cs="Traditional Arabic"/>
          <w:sz w:val="34"/>
          <w:szCs w:val="34"/>
          <w:rtl/>
        </w:rPr>
        <w:t xml:space="preserve"> إبراهيم فقد ميّز</w:t>
      </w:r>
      <w:r>
        <w:rPr>
          <w:rFonts w:ascii="Traditional Arabic" w:hAnsi="Traditional Arabic" w:cs="Traditional Arabic" w:hint="cs"/>
          <w:sz w:val="34"/>
          <w:szCs w:val="34"/>
          <w:rtl/>
        </w:rPr>
        <w:t>ت"</w:t>
      </w:r>
      <w:r w:rsidRPr="002E3D0D">
        <w:rPr>
          <w:rFonts w:ascii="Traditional Arabic" w:hAnsi="Traditional Arabic" w:cs="Traditional Arabic"/>
          <w:sz w:val="34"/>
          <w:szCs w:val="34"/>
          <w:rtl/>
        </w:rPr>
        <w:t xml:space="preserve"> بين الأدب الشعبي المنسوب إلى الجماعة، والأدب الذاتي المنسوب إلى الفرد، مؤكدة أن</w:t>
      </w:r>
      <w:r w:rsidRPr="002E3D0D">
        <w:rPr>
          <w:rFonts w:ascii="Traditional Arabic" w:hAnsi="Traditional Arabic" w:cs="Traditional Arabic"/>
          <w:sz w:val="34"/>
          <w:szCs w:val="34"/>
        </w:rPr>
        <w:t>:</w:t>
      </w: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الأدب الذاتي يختلف بلا شك في شكله وتعبيره عن الأدب الشعبي، فالإنسان الفرد الذي يحرص على أن يدون اسمه في تا</w:t>
      </w:r>
      <w:r>
        <w:rPr>
          <w:rFonts w:ascii="Traditional Arabic" w:hAnsi="Traditional Arabic" w:cs="Traditional Arabic"/>
          <w:sz w:val="34"/>
          <w:szCs w:val="34"/>
          <w:rtl/>
        </w:rPr>
        <w:t>ريخ الأدب يتحتم أن يكون أدبه م</w:t>
      </w:r>
      <w:r>
        <w:rPr>
          <w:rFonts w:ascii="Traditional Arabic" w:hAnsi="Traditional Arabic" w:cs="Traditional Arabic" w:hint="cs"/>
          <w:sz w:val="34"/>
          <w:szCs w:val="34"/>
          <w:rtl/>
        </w:rPr>
        <w:t>حل</w:t>
      </w:r>
      <w:r w:rsidRPr="002E3D0D">
        <w:rPr>
          <w:rFonts w:ascii="Traditional Arabic" w:hAnsi="Traditional Arabic" w:cs="Traditional Arabic"/>
          <w:sz w:val="34"/>
          <w:szCs w:val="34"/>
          <w:rtl/>
        </w:rPr>
        <w:t>يًا لذاتيته ولروح عصره، فإذا أخفق في ذلك فإن الأدب لا يعيش مع الأجيال، وإذا قُدِّر له أن يعيش ففي فترة قصيرة. أما الأدب الشعبي فهو ينبع من الوعي واللا</w:t>
      </w:r>
      <w:r w:rsidRPr="002E3D0D">
        <w:rPr>
          <w:rFonts w:ascii="Traditional Arabic" w:hAnsi="Traditional Arabic" w:cs="Traditional Arabic" w:hint="cs"/>
          <w:sz w:val="34"/>
          <w:szCs w:val="34"/>
          <w:rtl/>
        </w:rPr>
        <w:t>شعور</w:t>
      </w:r>
      <w:r w:rsidRPr="002E3D0D">
        <w:rPr>
          <w:rFonts w:ascii="Traditional Arabic" w:hAnsi="Traditional Arabic" w:cs="Traditional Arabic"/>
          <w:sz w:val="34"/>
          <w:szCs w:val="34"/>
          <w:rtl/>
        </w:rPr>
        <w:t xml:space="preserve"> الجمعي</w:t>
      </w:r>
      <w:r>
        <w:rPr>
          <w:rFonts w:ascii="Traditional Arabic" w:hAnsi="Traditional Arabic" w:cs="Traditional Arabic" w:hint="cs"/>
          <w:sz w:val="34"/>
          <w:szCs w:val="34"/>
          <w:rtl/>
        </w:rPr>
        <w:t>"</w:t>
      </w:r>
    </w:p>
    <w:p w:rsidR="00D515C4" w:rsidRPr="002E3D0D" w:rsidRDefault="00D515C4" w:rsidP="00D515C4">
      <w:pPr>
        <w:bidi/>
        <w:jc w:val="both"/>
        <w:rPr>
          <w:rFonts w:ascii="Traditional Arabic" w:hAnsi="Traditional Arabic" w:cs="Traditional Arabic"/>
          <w:sz w:val="34"/>
          <w:szCs w:val="34"/>
          <w:rtl/>
          <w:lang w:bidi="ar-DZ"/>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ومن ثمّ، فإن الأشكال الشعبية كالحكايات، والأمثال، والألغاز، والنكت، والأغاني، تنتقل عبر المشافهة من جيل إلى جيل، مع احتفاظها بروحها الجماعية رغم اختلاف أشكالها</w:t>
      </w:r>
      <w:r w:rsidRPr="002E3D0D">
        <w:rPr>
          <w:rFonts w:ascii="Traditional Arabic" w:hAnsi="Traditional Arabic" w:cs="Traditional Arabic"/>
          <w:sz w:val="34"/>
          <w:szCs w:val="34"/>
        </w:rPr>
        <w:t>.</w:t>
      </w:r>
    </w:p>
    <w:p w:rsidR="00D515C4" w:rsidRPr="002E3D0D" w:rsidRDefault="00D515C4" w:rsidP="00D515C4">
      <w:pPr>
        <w:bidi/>
        <w:jc w:val="both"/>
        <w:rPr>
          <w:rFonts w:ascii="Traditional Arabic" w:hAnsi="Traditional Arabic" w:cs="Traditional Arabic"/>
          <w:b/>
          <w:bCs/>
          <w:sz w:val="34"/>
          <w:szCs w:val="34"/>
          <w:u w:val="single"/>
        </w:rPr>
      </w:pPr>
      <w:r w:rsidRPr="002E3D0D">
        <w:rPr>
          <w:rFonts w:ascii="Traditional Arabic" w:hAnsi="Traditional Arabic" w:cs="Traditional Arabic"/>
          <w:b/>
          <w:bCs/>
          <w:sz w:val="34"/>
          <w:szCs w:val="34"/>
          <w:u w:val="single"/>
          <w:rtl/>
        </w:rPr>
        <w:t>ثانيًا</w:t>
      </w:r>
      <w:r w:rsidRPr="002E3D0D">
        <w:rPr>
          <w:rFonts w:ascii="Traditional Arabic" w:hAnsi="Traditional Arabic" w:cs="Traditional Arabic" w:hint="cs"/>
          <w:b/>
          <w:bCs/>
          <w:sz w:val="34"/>
          <w:szCs w:val="34"/>
          <w:u w:val="single"/>
          <w:rtl/>
        </w:rPr>
        <w:t>/</w:t>
      </w:r>
      <w:r w:rsidRPr="002E3D0D">
        <w:rPr>
          <w:rFonts w:ascii="Traditional Arabic" w:hAnsi="Traditional Arabic" w:cs="Traditional Arabic"/>
          <w:b/>
          <w:bCs/>
          <w:sz w:val="34"/>
          <w:szCs w:val="34"/>
          <w:u w:val="single"/>
          <w:rtl/>
        </w:rPr>
        <w:t xml:space="preserve"> خصائص الأدب الشعبي</w:t>
      </w:r>
      <w:r w:rsidRPr="002E3D0D">
        <w:rPr>
          <w:rFonts w:ascii="Traditional Arabic" w:hAnsi="Traditional Arabic" w:cs="Traditional Arabic" w:hint="cs"/>
          <w:b/>
          <w:bCs/>
          <w:sz w:val="34"/>
          <w:szCs w:val="34"/>
          <w:u w:val="single"/>
          <w:rtl/>
        </w:rPr>
        <w:t>:</w:t>
      </w:r>
    </w:p>
    <w:p w:rsidR="00D515C4" w:rsidRPr="002E3D0D" w:rsidRDefault="00D515C4" w:rsidP="00D515C4">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تكشف التعريفات السابقة عن جملة من الخصائص التي تميّز الأدب الشعبي، وفي مقدمتها الانتشار، والتداول، والمشافهة، وهي خصائص أكدها عدد من الباحثين. ويمكن إجمال هذه الخصائص فيما يأتي</w:t>
      </w:r>
      <w:r w:rsidRPr="002E3D0D">
        <w:rPr>
          <w:rFonts w:ascii="Traditional Arabic" w:hAnsi="Traditional Arabic" w:cs="Traditional Arabic"/>
          <w:sz w:val="34"/>
          <w:szCs w:val="34"/>
        </w:rPr>
        <w:t>:</w:t>
      </w:r>
    </w:p>
    <w:p w:rsidR="00D515C4" w:rsidRPr="002E3D0D" w:rsidRDefault="00D515C4" w:rsidP="00D515C4">
      <w:pPr>
        <w:numPr>
          <w:ilvl w:val="0"/>
          <w:numId w:val="1"/>
        </w:numPr>
        <w:bidi/>
        <w:jc w:val="both"/>
        <w:rPr>
          <w:rFonts w:ascii="Traditional Arabic" w:hAnsi="Traditional Arabic" w:cs="Traditional Arabic"/>
          <w:sz w:val="34"/>
          <w:szCs w:val="34"/>
        </w:rPr>
      </w:pPr>
      <w:r w:rsidRPr="002E3D0D">
        <w:rPr>
          <w:rFonts w:ascii="Traditional Arabic" w:hAnsi="Traditional Arabic" w:cs="Traditional Arabic"/>
          <w:sz w:val="34"/>
          <w:szCs w:val="34"/>
          <w:rtl/>
        </w:rPr>
        <w:t>شيوعه الواسع بين مختلف طبقات المجتمع، على خلاف الأدب الرسمي الذي يظل حكرًا على النخب</w:t>
      </w:r>
      <w:r w:rsidRPr="002E3D0D">
        <w:rPr>
          <w:rFonts w:ascii="Traditional Arabic" w:hAnsi="Traditional Arabic" w:cs="Traditional Arabic"/>
          <w:sz w:val="34"/>
          <w:szCs w:val="34"/>
        </w:rPr>
        <w:t>.</w:t>
      </w:r>
    </w:p>
    <w:p w:rsidR="00D515C4" w:rsidRPr="002E3D0D" w:rsidRDefault="00D515C4" w:rsidP="00D515C4">
      <w:pPr>
        <w:numPr>
          <w:ilvl w:val="0"/>
          <w:numId w:val="1"/>
        </w:numPr>
        <w:bidi/>
        <w:jc w:val="both"/>
        <w:rPr>
          <w:rFonts w:ascii="Traditional Arabic" w:hAnsi="Traditional Arabic" w:cs="Traditional Arabic"/>
          <w:sz w:val="34"/>
          <w:szCs w:val="34"/>
        </w:rPr>
      </w:pPr>
      <w:r w:rsidRPr="002E3D0D">
        <w:rPr>
          <w:rFonts w:ascii="Traditional Arabic" w:hAnsi="Traditional Arabic" w:cs="Traditional Arabic"/>
          <w:sz w:val="34"/>
          <w:szCs w:val="34"/>
          <w:rtl/>
        </w:rPr>
        <w:t>انتقاله عبر الأجيال محافظًا على تأثيره الوجداني، وهو ما يفسر استمراريته وديمومته</w:t>
      </w:r>
      <w:r w:rsidRPr="002E3D0D">
        <w:rPr>
          <w:rFonts w:ascii="Traditional Arabic" w:hAnsi="Traditional Arabic" w:cs="Traditional Arabic"/>
          <w:sz w:val="34"/>
          <w:szCs w:val="34"/>
        </w:rPr>
        <w:t>.</w:t>
      </w:r>
    </w:p>
    <w:p w:rsidR="00D515C4" w:rsidRPr="002E3D0D" w:rsidRDefault="00D515C4" w:rsidP="00D515C4">
      <w:pPr>
        <w:numPr>
          <w:ilvl w:val="0"/>
          <w:numId w:val="1"/>
        </w:numPr>
        <w:bidi/>
        <w:jc w:val="both"/>
        <w:rPr>
          <w:rFonts w:ascii="Traditional Arabic" w:hAnsi="Traditional Arabic" w:cs="Traditional Arabic"/>
          <w:sz w:val="34"/>
          <w:szCs w:val="34"/>
        </w:rPr>
      </w:pPr>
      <w:r w:rsidRPr="002E3D0D">
        <w:rPr>
          <w:rFonts w:ascii="Traditional Arabic" w:hAnsi="Traditional Arabic" w:cs="Traditional Arabic"/>
          <w:sz w:val="34"/>
          <w:szCs w:val="34"/>
          <w:rtl/>
        </w:rPr>
        <w:t>اعتماده على اللغة الدارجة واللهجة المحلية، مما يجعله أقرب إلى المتلقي وأكثر تحررًا من القيود اللغوية الصارمة</w:t>
      </w:r>
      <w:r w:rsidRPr="002E3D0D">
        <w:rPr>
          <w:rFonts w:ascii="Traditional Arabic" w:hAnsi="Traditional Arabic" w:cs="Traditional Arabic"/>
          <w:sz w:val="34"/>
          <w:szCs w:val="34"/>
        </w:rPr>
        <w:t>.</w:t>
      </w:r>
    </w:p>
    <w:p w:rsidR="00D515C4" w:rsidRPr="002E3D0D" w:rsidRDefault="00D515C4" w:rsidP="00D515C4">
      <w:pPr>
        <w:numPr>
          <w:ilvl w:val="0"/>
          <w:numId w:val="1"/>
        </w:numPr>
        <w:bidi/>
        <w:jc w:val="both"/>
        <w:rPr>
          <w:rFonts w:ascii="Traditional Arabic" w:hAnsi="Traditional Arabic" w:cs="Traditional Arabic"/>
          <w:sz w:val="34"/>
          <w:szCs w:val="34"/>
        </w:rPr>
      </w:pPr>
      <w:r w:rsidRPr="002E3D0D">
        <w:rPr>
          <w:rFonts w:ascii="Traditional Arabic" w:hAnsi="Traditional Arabic" w:cs="Traditional Arabic"/>
          <w:sz w:val="34"/>
          <w:szCs w:val="34"/>
          <w:rtl/>
        </w:rPr>
        <w:t>عمقه التاريخي وارتباطه ببدايات الوجود الإنساني، إذ يقول حسين عبد الحميد أحمد مثلًا عن الحكاية بأنها من أهم وأقدم ما أبدعه الإنسان، فهي ذاكرة قديمة تعبر عن مشاعره وإحساسه وواقعه وتخيلاته</w:t>
      </w:r>
    </w:p>
    <w:p w:rsidR="00D515C4" w:rsidRPr="002E3D0D" w:rsidRDefault="00D515C4" w:rsidP="00D515C4">
      <w:pPr>
        <w:bidi/>
        <w:jc w:val="both"/>
        <w:rPr>
          <w:rFonts w:ascii="Traditional Arabic" w:hAnsi="Traditional Arabic" w:cs="Traditional Arabic"/>
          <w:sz w:val="34"/>
          <w:szCs w:val="34"/>
          <w:rtl/>
          <w:lang w:bidi="ar-DZ"/>
        </w:rPr>
      </w:pPr>
      <w:r w:rsidRPr="002E3D0D">
        <w:rPr>
          <w:rFonts w:ascii="Traditional Arabic" w:hAnsi="Traditional Arabic" w:cs="Traditional Arabic" w:hint="cs"/>
          <w:sz w:val="34"/>
          <w:szCs w:val="34"/>
          <w:rtl/>
        </w:rPr>
        <w:lastRenderedPageBreak/>
        <w:t xml:space="preserve">       </w:t>
      </w:r>
      <w:r w:rsidRPr="002E3D0D">
        <w:rPr>
          <w:rFonts w:ascii="Traditional Arabic" w:hAnsi="Traditional Arabic" w:cs="Traditional Arabic"/>
          <w:sz w:val="34"/>
          <w:szCs w:val="34"/>
          <w:rtl/>
        </w:rPr>
        <w:t>ويُضاف إلى ذلك مرونته وقابليته للتغيير، واعتماده على وسائل تعبيرية متنوعة كالكلمة والإيقاع والحركة والإشارة، فضلًا عن تداخله بين الواقع والخيال، ويمتزج الواقع فيه بالخيال، وواقعيته مستمدة من قربه من قضايا الشعب وارتباطاته، فهي ليست مفتعلة كما يظن البعض، وما تلك العجائبية والتحليقات الخيالية إلا إضافات شعبية لهذا الواقع حتى يصبح قابلًا للانتشار والذيوع والصمود</w:t>
      </w:r>
    </w:p>
    <w:p w:rsidR="00D515C4" w:rsidRPr="002E3D0D" w:rsidRDefault="00D515C4" w:rsidP="00D515C4">
      <w:pPr>
        <w:bidi/>
        <w:jc w:val="both"/>
        <w:rPr>
          <w:rFonts w:ascii="Traditional Arabic" w:hAnsi="Traditional Arabic" w:cs="Traditional Arabic"/>
          <w:b/>
          <w:bCs/>
          <w:sz w:val="34"/>
          <w:szCs w:val="34"/>
          <w:u w:val="single"/>
        </w:rPr>
      </w:pPr>
      <w:r w:rsidRPr="002E3D0D">
        <w:rPr>
          <w:rFonts w:ascii="Traditional Arabic" w:hAnsi="Traditional Arabic" w:cs="Traditional Arabic"/>
          <w:b/>
          <w:bCs/>
          <w:sz w:val="34"/>
          <w:szCs w:val="34"/>
          <w:u w:val="single"/>
          <w:rtl/>
        </w:rPr>
        <w:t>ثالثًا</w:t>
      </w:r>
      <w:r w:rsidRPr="002E3D0D">
        <w:rPr>
          <w:rFonts w:ascii="Traditional Arabic" w:hAnsi="Traditional Arabic" w:cs="Traditional Arabic" w:hint="cs"/>
          <w:b/>
          <w:bCs/>
          <w:sz w:val="34"/>
          <w:szCs w:val="34"/>
          <w:u w:val="single"/>
          <w:rtl/>
        </w:rPr>
        <w:t>/</w:t>
      </w:r>
      <w:r w:rsidRPr="002E3D0D">
        <w:rPr>
          <w:rFonts w:ascii="Traditional Arabic" w:hAnsi="Traditional Arabic" w:cs="Traditional Arabic"/>
          <w:b/>
          <w:bCs/>
          <w:sz w:val="34"/>
          <w:szCs w:val="34"/>
          <w:u w:val="single"/>
          <w:rtl/>
        </w:rPr>
        <w:t xml:space="preserve"> وظائف الأدب الشعبي</w:t>
      </w:r>
      <w:r w:rsidRPr="002E3D0D">
        <w:rPr>
          <w:rFonts w:ascii="Traditional Arabic" w:hAnsi="Traditional Arabic" w:cs="Traditional Arabic" w:hint="cs"/>
          <w:b/>
          <w:bCs/>
          <w:sz w:val="34"/>
          <w:szCs w:val="34"/>
          <w:u w:val="single"/>
          <w:rtl/>
        </w:rPr>
        <w:t>:</w:t>
      </w:r>
    </w:p>
    <w:p w:rsidR="00D515C4" w:rsidRPr="002E3D0D" w:rsidRDefault="00D515C4" w:rsidP="00D515C4">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يضطلع الأدب الشعبي بعدة وظائف أساسية، من أبرزها</w:t>
      </w:r>
      <w:r w:rsidRPr="002E3D0D">
        <w:rPr>
          <w:rFonts w:ascii="Traditional Arabic" w:hAnsi="Traditional Arabic" w:cs="Traditional Arabic"/>
          <w:sz w:val="34"/>
          <w:szCs w:val="34"/>
        </w:rPr>
        <w:t>:</w:t>
      </w:r>
    </w:p>
    <w:p w:rsidR="00D515C4" w:rsidRPr="002E3D0D" w:rsidRDefault="00D515C4" w:rsidP="00D515C4">
      <w:pPr>
        <w:bidi/>
        <w:jc w:val="both"/>
        <w:rPr>
          <w:rFonts w:ascii="Traditional Arabic" w:hAnsi="Traditional Arabic" w:cs="Traditional Arabic"/>
          <w:b/>
          <w:bCs/>
          <w:sz w:val="34"/>
          <w:szCs w:val="34"/>
          <w:u w:val="single"/>
        </w:rPr>
      </w:pPr>
      <w:r w:rsidRPr="002E3D0D">
        <w:rPr>
          <w:rFonts w:ascii="Traditional Arabic" w:hAnsi="Traditional Arabic" w:cs="Traditional Arabic" w:hint="cs"/>
          <w:b/>
          <w:bCs/>
          <w:sz w:val="34"/>
          <w:szCs w:val="34"/>
          <w:u w:val="single"/>
          <w:rtl/>
        </w:rPr>
        <w:t>1/</w:t>
      </w:r>
      <w:r w:rsidRPr="002E3D0D">
        <w:rPr>
          <w:rFonts w:ascii="Traditional Arabic" w:hAnsi="Traditional Arabic" w:cs="Traditional Arabic"/>
          <w:b/>
          <w:bCs/>
          <w:sz w:val="34"/>
          <w:szCs w:val="34"/>
          <w:u w:val="single"/>
          <w:rtl/>
        </w:rPr>
        <w:t xml:space="preserve"> الوظيفة ال</w:t>
      </w:r>
      <w:r w:rsidRPr="002E3D0D">
        <w:rPr>
          <w:rFonts w:ascii="Traditional Arabic" w:hAnsi="Traditional Arabic" w:cs="Traditional Arabic" w:hint="cs"/>
          <w:b/>
          <w:bCs/>
          <w:sz w:val="34"/>
          <w:szCs w:val="34"/>
          <w:u w:val="single"/>
          <w:rtl/>
        </w:rPr>
        <w:t>اجتماعيّة:</w:t>
      </w:r>
    </w:p>
    <w:p w:rsidR="00D515C4" w:rsidRPr="002E3D0D" w:rsidRDefault="00D515C4" w:rsidP="00D515C4">
      <w:pPr>
        <w:bidi/>
        <w:jc w:val="both"/>
        <w:rPr>
          <w:rFonts w:ascii="Traditional Arabic" w:hAnsi="Traditional Arabic" w:cs="Traditional Arabic"/>
          <w:sz w:val="34"/>
          <w:szCs w:val="34"/>
          <w:rtl/>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يعكس الأدب الشعبي روح الجماعة ويؤكد انتماء الفرد إليها، وهو ما يجعله بعيدًا عن النزعة الفردية، إذ يظل الإبداع الشعبي نتاجًا للبيئة الاجتماعية والثقافية التي ينتمي إليها الفرد</w:t>
      </w:r>
      <w:r w:rsidRPr="002E3D0D">
        <w:rPr>
          <w:rFonts w:ascii="Traditional Arabic" w:hAnsi="Traditional Arabic" w:cs="Traditional Arabic"/>
          <w:sz w:val="34"/>
          <w:szCs w:val="34"/>
        </w:rPr>
        <w:t>.</w:t>
      </w:r>
    </w:p>
    <w:p w:rsidR="00D515C4" w:rsidRPr="002E3D0D" w:rsidRDefault="00D515C4" w:rsidP="00D515C4">
      <w:pPr>
        <w:bidi/>
        <w:jc w:val="both"/>
        <w:rPr>
          <w:rFonts w:ascii="Traditional Arabic" w:hAnsi="Traditional Arabic" w:cs="Traditional Arabic"/>
          <w:sz w:val="34"/>
          <w:szCs w:val="34"/>
        </w:rPr>
      </w:pPr>
    </w:p>
    <w:p w:rsidR="00D515C4" w:rsidRPr="002E3D0D" w:rsidRDefault="00D515C4" w:rsidP="00D515C4">
      <w:pPr>
        <w:bidi/>
        <w:jc w:val="both"/>
        <w:rPr>
          <w:rFonts w:ascii="Traditional Arabic" w:hAnsi="Traditional Arabic" w:cs="Traditional Arabic"/>
          <w:b/>
          <w:bCs/>
          <w:sz w:val="34"/>
          <w:szCs w:val="34"/>
          <w:u w:val="single"/>
        </w:rPr>
      </w:pPr>
      <w:r w:rsidRPr="002E3D0D">
        <w:rPr>
          <w:rFonts w:ascii="Traditional Arabic" w:hAnsi="Traditional Arabic" w:cs="Traditional Arabic" w:hint="cs"/>
          <w:b/>
          <w:bCs/>
          <w:sz w:val="34"/>
          <w:szCs w:val="34"/>
          <w:u w:val="single"/>
          <w:rtl/>
        </w:rPr>
        <w:t>2/</w:t>
      </w:r>
      <w:r w:rsidRPr="002E3D0D">
        <w:rPr>
          <w:rFonts w:ascii="Traditional Arabic" w:hAnsi="Traditional Arabic" w:cs="Traditional Arabic"/>
          <w:b/>
          <w:bCs/>
          <w:sz w:val="34"/>
          <w:szCs w:val="34"/>
          <w:u w:val="single"/>
          <w:rtl/>
        </w:rPr>
        <w:t xml:space="preserve"> الوظيفة المعرفية الثقافية</w:t>
      </w:r>
      <w:r w:rsidRPr="002E3D0D">
        <w:rPr>
          <w:rFonts w:ascii="Traditional Arabic" w:hAnsi="Traditional Arabic" w:cs="Traditional Arabic" w:hint="cs"/>
          <w:b/>
          <w:bCs/>
          <w:sz w:val="34"/>
          <w:szCs w:val="34"/>
          <w:u w:val="single"/>
          <w:rtl/>
        </w:rPr>
        <w:t>:</w:t>
      </w:r>
    </w:p>
    <w:p w:rsidR="00D515C4" w:rsidRPr="002E3D0D" w:rsidRDefault="00D515C4" w:rsidP="00D515C4">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يمثل الأدب الشعبي وعاءً معرفيًا وثقافيًا حفظ القيم والعادات وأسهم في نقلها عبر الأجيال، خاصة في ظل محدودية وسائل الاتصال في الماضي</w:t>
      </w:r>
      <w:r w:rsidRPr="002E3D0D">
        <w:rPr>
          <w:rFonts w:ascii="Traditional Arabic" w:hAnsi="Traditional Arabic" w:cs="Traditional Arabic"/>
          <w:sz w:val="34"/>
          <w:szCs w:val="34"/>
        </w:rPr>
        <w:t>.</w:t>
      </w:r>
      <w:r w:rsidRPr="002E3D0D">
        <w:rPr>
          <w:rtl/>
        </w:rPr>
        <w:t xml:space="preserve"> </w:t>
      </w:r>
      <w:r w:rsidRPr="002E3D0D">
        <w:rPr>
          <w:rFonts w:ascii="Traditional Arabic" w:hAnsi="Traditional Arabic" w:cs="Traditional Arabic"/>
          <w:sz w:val="34"/>
          <w:szCs w:val="34"/>
          <w:rtl/>
        </w:rPr>
        <w:t>ففي الوقت الذي كانت فيه وسائل الإعلام، على قلتها، شكل الأدب الشعبي وسيلة فاعلة في ترسيخ القيم والعادات ونشرها، كما ساهم في نقل السلبي منها ونبذه</w:t>
      </w:r>
      <w:r w:rsidRPr="002E3D0D">
        <w:rPr>
          <w:rFonts w:ascii="Traditional Arabic" w:hAnsi="Traditional Arabic" w:cs="Traditional Arabic"/>
          <w:sz w:val="34"/>
          <w:szCs w:val="34"/>
        </w:rPr>
        <w:t>.</w:t>
      </w:r>
    </w:p>
    <w:p w:rsidR="00D515C4" w:rsidRPr="002E3D0D" w:rsidRDefault="00D515C4" w:rsidP="00D515C4">
      <w:pPr>
        <w:bidi/>
        <w:jc w:val="both"/>
        <w:rPr>
          <w:rFonts w:ascii="Traditional Arabic" w:hAnsi="Traditional Arabic" w:cs="Traditional Arabic"/>
          <w:b/>
          <w:bCs/>
          <w:sz w:val="34"/>
          <w:szCs w:val="34"/>
          <w:u w:val="single"/>
        </w:rPr>
      </w:pPr>
      <w:r w:rsidRPr="002E3D0D">
        <w:rPr>
          <w:rFonts w:ascii="Traditional Arabic" w:hAnsi="Traditional Arabic" w:cs="Traditional Arabic" w:hint="cs"/>
          <w:b/>
          <w:bCs/>
          <w:sz w:val="34"/>
          <w:szCs w:val="34"/>
          <w:u w:val="single"/>
          <w:rtl/>
        </w:rPr>
        <w:t>3/</w:t>
      </w:r>
      <w:r w:rsidRPr="002E3D0D">
        <w:rPr>
          <w:rFonts w:ascii="Traditional Arabic" w:hAnsi="Traditional Arabic" w:cs="Traditional Arabic"/>
          <w:b/>
          <w:bCs/>
          <w:sz w:val="34"/>
          <w:szCs w:val="34"/>
          <w:u w:val="single"/>
          <w:rtl/>
        </w:rPr>
        <w:t xml:space="preserve"> الوظيفة التربوية التعليمية</w:t>
      </w:r>
      <w:r w:rsidRPr="002E3D0D">
        <w:rPr>
          <w:rFonts w:ascii="Traditional Arabic" w:hAnsi="Traditional Arabic" w:cs="Traditional Arabic" w:hint="cs"/>
          <w:b/>
          <w:bCs/>
          <w:sz w:val="34"/>
          <w:szCs w:val="34"/>
          <w:u w:val="single"/>
          <w:rtl/>
        </w:rPr>
        <w:t>:</w:t>
      </w:r>
    </w:p>
    <w:p w:rsidR="00D515C4" w:rsidRPr="002E3D0D" w:rsidRDefault="00D515C4" w:rsidP="00D515C4">
      <w:pPr>
        <w:bidi/>
        <w:jc w:val="both"/>
        <w:rPr>
          <w:rFonts w:ascii="Traditional Arabic" w:hAnsi="Traditional Arabic" w:cs="Traditional Arabic"/>
          <w:sz w:val="34"/>
          <w:szCs w:val="34"/>
          <w:rtl/>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 xml:space="preserve">تتجلى هذه الوظيفة بوضوح في الأمثال والحكايات، ومن أمثلتها </w:t>
      </w:r>
      <w:r w:rsidRPr="002E3D0D">
        <w:rPr>
          <w:rFonts w:ascii="Traditional Arabic" w:hAnsi="Traditional Arabic" w:cs="Traditional Arabic" w:hint="cs"/>
          <w:sz w:val="34"/>
          <w:szCs w:val="34"/>
          <w:rtl/>
        </w:rPr>
        <w:t>المثل الشّعبي القائل: "الباب لي يجيك منّو الرّيح سدّو واستريح".</w:t>
      </w:r>
    </w:p>
    <w:p w:rsidR="00D515C4" w:rsidRPr="002E3D0D" w:rsidRDefault="00D515C4" w:rsidP="00D515C4">
      <w:pPr>
        <w:bidi/>
        <w:jc w:val="both"/>
        <w:rPr>
          <w:rFonts w:ascii="Traditional Arabic" w:hAnsi="Traditional Arabic" w:cs="Traditional Arabic"/>
          <w:sz w:val="34"/>
          <w:szCs w:val="34"/>
        </w:rPr>
      </w:pPr>
      <w:r w:rsidRPr="002E3D0D">
        <w:rPr>
          <w:rFonts w:ascii="Traditional Arabic" w:hAnsi="Traditional Arabic" w:cs="Traditional Arabic"/>
          <w:sz w:val="34"/>
          <w:szCs w:val="34"/>
          <w:rtl/>
        </w:rPr>
        <w:lastRenderedPageBreak/>
        <w:t>وليس المثل في حد ذاته فقط، بل يمكن الإشارة إلى الحكاية الشعبية التي تنتهي عادة بنصائح وإرشادات، وكذلك النكتة والنادرة ومسرح الفرجة الذي كان يقوم بشكل عفوي وينتقد الأحوال السائدة والتصرفات السلبية</w:t>
      </w:r>
      <w:r>
        <w:rPr>
          <w:rFonts w:ascii="Traditional Arabic" w:hAnsi="Traditional Arabic" w:cs="Traditional Arabic" w:hint="cs"/>
          <w:sz w:val="34"/>
          <w:szCs w:val="34"/>
          <w:rtl/>
        </w:rPr>
        <w:t>"</w:t>
      </w:r>
    </w:p>
    <w:p w:rsidR="00D515C4" w:rsidRPr="002E3D0D" w:rsidRDefault="00D515C4" w:rsidP="00D515C4">
      <w:pPr>
        <w:bidi/>
        <w:jc w:val="both"/>
        <w:rPr>
          <w:rFonts w:ascii="Traditional Arabic" w:hAnsi="Traditional Arabic" w:cs="Traditional Arabic"/>
          <w:b/>
          <w:bCs/>
          <w:sz w:val="34"/>
          <w:szCs w:val="34"/>
          <w:u w:val="single"/>
        </w:rPr>
      </w:pPr>
      <w:r w:rsidRPr="002E3D0D">
        <w:rPr>
          <w:rFonts w:ascii="Traditional Arabic" w:hAnsi="Traditional Arabic" w:cs="Traditional Arabic" w:hint="cs"/>
          <w:b/>
          <w:bCs/>
          <w:sz w:val="34"/>
          <w:szCs w:val="34"/>
          <w:u w:val="single"/>
          <w:rtl/>
        </w:rPr>
        <w:t>4/</w:t>
      </w:r>
      <w:r w:rsidRPr="002E3D0D">
        <w:rPr>
          <w:rFonts w:ascii="Traditional Arabic" w:hAnsi="Traditional Arabic" w:cs="Traditional Arabic"/>
          <w:b/>
          <w:bCs/>
          <w:sz w:val="34"/>
          <w:szCs w:val="34"/>
          <w:u w:val="single"/>
          <w:rtl/>
        </w:rPr>
        <w:t xml:space="preserve"> وظيفة التسلية والطرافة</w:t>
      </w:r>
      <w:r w:rsidRPr="002E3D0D">
        <w:rPr>
          <w:rFonts w:ascii="Traditional Arabic" w:hAnsi="Traditional Arabic" w:cs="Traditional Arabic" w:hint="cs"/>
          <w:b/>
          <w:bCs/>
          <w:sz w:val="34"/>
          <w:szCs w:val="34"/>
          <w:u w:val="single"/>
          <w:rtl/>
        </w:rPr>
        <w:t>:</w:t>
      </w:r>
    </w:p>
    <w:p w:rsidR="00D515C4" w:rsidRPr="002E3D0D" w:rsidRDefault="00D515C4" w:rsidP="00D515C4">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تظهر هذه الوظيفة في الحكايات الساخرة، ومشاهد الفرجة، ونداءات الباعة التي تمزج بين الترفيه والنقد الاجتماعي</w:t>
      </w:r>
      <w:r w:rsidRPr="002E3D0D">
        <w:rPr>
          <w:rFonts w:ascii="Traditional Arabic" w:hAnsi="Traditional Arabic" w:cs="Traditional Arabic"/>
          <w:sz w:val="34"/>
          <w:szCs w:val="34"/>
        </w:rPr>
        <w:t>.</w:t>
      </w:r>
    </w:p>
    <w:p w:rsidR="00D515C4" w:rsidRPr="002E3D0D" w:rsidRDefault="00D515C4" w:rsidP="00D515C4">
      <w:pPr>
        <w:bidi/>
        <w:jc w:val="both"/>
        <w:rPr>
          <w:rFonts w:ascii="Traditional Arabic" w:hAnsi="Traditional Arabic" w:cs="Traditional Arabic"/>
          <w:b/>
          <w:bCs/>
          <w:sz w:val="34"/>
          <w:szCs w:val="34"/>
          <w:u w:val="single"/>
        </w:rPr>
      </w:pPr>
      <w:r w:rsidRPr="002E3D0D">
        <w:rPr>
          <w:rFonts w:ascii="Traditional Arabic" w:hAnsi="Traditional Arabic" w:cs="Traditional Arabic" w:hint="cs"/>
          <w:b/>
          <w:bCs/>
          <w:sz w:val="34"/>
          <w:szCs w:val="34"/>
          <w:u w:val="single"/>
          <w:rtl/>
        </w:rPr>
        <w:t>5/</w:t>
      </w:r>
      <w:r w:rsidRPr="002E3D0D">
        <w:rPr>
          <w:rFonts w:ascii="Traditional Arabic" w:hAnsi="Traditional Arabic" w:cs="Traditional Arabic"/>
          <w:b/>
          <w:bCs/>
          <w:sz w:val="34"/>
          <w:szCs w:val="34"/>
          <w:u w:val="single"/>
          <w:rtl/>
        </w:rPr>
        <w:t xml:space="preserve"> الوظيفة النفسية والعاطفية</w:t>
      </w:r>
      <w:r w:rsidRPr="002E3D0D">
        <w:rPr>
          <w:rFonts w:ascii="Traditional Arabic" w:hAnsi="Traditional Arabic" w:cs="Traditional Arabic" w:hint="cs"/>
          <w:b/>
          <w:bCs/>
          <w:sz w:val="34"/>
          <w:szCs w:val="34"/>
          <w:u w:val="single"/>
          <w:rtl/>
        </w:rPr>
        <w:t>:</w:t>
      </w:r>
    </w:p>
    <w:p w:rsidR="00D515C4" w:rsidRPr="002E3D0D" w:rsidRDefault="00D515C4" w:rsidP="00D515C4">
      <w:pPr>
        <w:bidi/>
        <w:jc w:val="both"/>
        <w:rPr>
          <w:rFonts w:ascii="Traditional Arabic" w:hAnsi="Traditional Arabic" w:cs="Traditional Arabic"/>
          <w:sz w:val="34"/>
          <w:szCs w:val="34"/>
          <w:rtl/>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يعب</w:t>
      </w:r>
      <w:r>
        <w:rPr>
          <w:rFonts w:ascii="Traditional Arabic" w:hAnsi="Traditional Arabic" w:cs="Traditional Arabic" w:hint="cs"/>
          <w:sz w:val="34"/>
          <w:szCs w:val="34"/>
          <w:rtl/>
        </w:rPr>
        <w:t>ّ</w:t>
      </w:r>
      <w:r w:rsidRPr="002E3D0D">
        <w:rPr>
          <w:rFonts w:ascii="Traditional Arabic" w:hAnsi="Traditional Arabic" w:cs="Traditional Arabic"/>
          <w:sz w:val="34"/>
          <w:szCs w:val="34"/>
          <w:rtl/>
        </w:rPr>
        <w:t>ر الأدب الشعبي عن المشاعر الجماعية في الفرح والحزن، ويواكب مختلف المناسبات الاجتماعية، فيكون متنفسًا وجدانيًا للجماعة في السراء والضراء</w:t>
      </w:r>
      <w:r w:rsidRPr="002E3D0D">
        <w:rPr>
          <w:rFonts w:ascii="Traditional Arabic" w:hAnsi="Traditional Arabic" w:cs="Traditional Arabic"/>
          <w:sz w:val="34"/>
          <w:szCs w:val="34"/>
        </w:rPr>
        <w:t>.</w:t>
      </w:r>
    </w:p>
    <w:p w:rsidR="00D515C4" w:rsidRPr="002E3D0D" w:rsidRDefault="00D515C4" w:rsidP="00D515C4">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t>ف</w:t>
      </w:r>
      <w:r w:rsidRPr="002E3D0D">
        <w:rPr>
          <w:rFonts w:ascii="Traditional Arabic" w:hAnsi="Traditional Arabic" w:cs="Traditional Arabic"/>
          <w:sz w:val="34"/>
          <w:szCs w:val="34"/>
          <w:rtl/>
        </w:rPr>
        <w:t>هذه الوظيفة تتمثل في تعبير الجماعة عن حالتها النفسية والعاطفية بشكل سار ومفرح في الأحداث السارة، وبشكل حزين في الأحداث الحزينة. فحينما تحتفل الجماعة بزواج أو ولادة أو ختان مثلًا، تعبر عن سعادتها من خلال التراث، وحينما تتكبد الجماعة الآلام والأحزان نتيجة لموت عزيز أو ظلم وقع أو شقاء وحرمان، فإنها تلجأ إلى التراث، وكذلك يلجأ المجنون والعاشقون إلى التراث يبثون عن عواطفهم وآمالهم</w:t>
      </w:r>
      <w:r w:rsidR="00B11C56">
        <w:rPr>
          <w:rFonts w:ascii="Traditional Arabic" w:hAnsi="Traditional Arabic" w:cs="Traditional Arabic" w:hint="cs"/>
          <w:sz w:val="34"/>
          <w:szCs w:val="34"/>
          <w:rtl/>
        </w:rPr>
        <w:t>.</w:t>
      </w:r>
    </w:p>
    <w:p w:rsidR="00D515C4" w:rsidRPr="002E3D0D" w:rsidRDefault="00D515C4" w:rsidP="00D515C4">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وفي ختام هذه المحاضرة، يتضح أن الأدب الشعبي ليس مجرد نتاج فني بسيط أو تعبير عفوي عابر، بل هو منظومة ثقافية متكاملة تعكس وعي الجماعة، وتجسّد رؤيتها للحياة والعالم، وتحفظ ذاكرتها التاريخية والرمزية. فهو أدب تشكّل عبر التراكم والتوارث، وارتبط ارتباطًا وثيقًا بالبيئة الاجتماعية والثقافية التي أفرزته، مما أكسبه طابع الاستمرارية والديمومة</w:t>
      </w:r>
      <w:r w:rsidRPr="002E3D0D">
        <w:rPr>
          <w:rFonts w:ascii="Traditional Arabic" w:hAnsi="Traditional Arabic" w:cs="Traditional Arabic"/>
          <w:sz w:val="34"/>
          <w:szCs w:val="34"/>
        </w:rPr>
        <w:t>.</w:t>
      </w:r>
    </w:p>
    <w:p w:rsidR="00D515C4" w:rsidRPr="002E3D0D" w:rsidRDefault="00D515C4" w:rsidP="00D515C4">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 xml:space="preserve">وقد أبرزت المحاضرة تعدد الرؤى النقدية حول مفهوم الأدب الشعبي، وتنوّع تعريفاته تبعًا لاختلاف المنطلقات الفكرية والمناهج البحثية، إلا أن هذه الرؤى تلتقي في التأكيد على جماعيته، ومشافهته، وانتشاره الواسع، ووظائفه المتعددة التي تتراوح بين التربوية والمعرفية والجمالية والنفسية. كما يتبيّن أن الأدب الشعبي </w:t>
      </w:r>
      <w:r w:rsidRPr="002E3D0D">
        <w:rPr>
          <w:rFonts w:ascii="Traditional Arabic" w:hAnsi="Traditional Arabic" w:cs="Traditional Arabic"/>
          <w:sz w:val="34"/>
          <w:szCs w:val="34"/>
          <w:rtl/>
        </w:rPr>
        <w:lastRenderedPageBreak/>
        <w:t>يشكّل مصدرًا أساسيًا لفهم البنية الذهنية والاجتماعية للمجتمعات، ووسيلة فعالة لرصد تحولات القيم والعادات عبر الزمن</w:t>
      </w:r>
      <w:r w:rsidRPr="002E3D0D">
        <w:rPr>
          <w:rFonts w:ascii="Traditional Arabic" w:hAnsi="Traditional Arabic" w:cs="Traditional Arabic"/>
          <w:sz w:val="34"/>
          <w:szCs w:val="34"/>
        </w:rPr>
        <w:t>.</w:t>
      </w:r>
    </w:p>
    <w:p w:rsidR="00D515C4" w:rsidRPr="002E3D0D" w:rsidRDefault="00D515C4" w:rsidP="00D515C4">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وعليه، فإن دراسة الأدب الشعبي لا تكتفي بالكشف عن أشكاله ومضامينه، بل تسهم في تعميق الوعي بالهوية الثقافية، وتعزز صلة الحاضر بالماضي، وتفتح آفاقًا بحثية واسعة لفهم الإنسان في علاقته بمجتمعه وتاريخه، مما يجعل الاهتمام بهذا الأدب ضرورة علمية وثقافية لا غنى عنها</w:t>
      </w:r>
      <w:r w:rsidRPr="002E3D0D">
        <w:rPr>
          <w:rFonts w:ascii="Traditional Arabic" w:hAnsi="Traditional Arabic" w:cs="Traditional Arabic"/>
          <w:sz w:val="34"/>
          <w:szCs w:val="34"/>
        </w:rPr>
        <w:t>.</w:t>
      </w:r>
    </w:p>
    <w:p w:rsidR="00280678" w:rsidRDefault="00280678"/>
    <w:sectPr w:rsidR="00280678" w:rsidSect="0028067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4E04" w:rsidRDefault="00104E04" w:rsidP="00D515C4">
      <w:pPr>
        <w:spacing w:after="0" w:line="240" w:lineRule="auto"/>
      </w:pPr>
      <w:r>
        <w:separator/>
      </w:r>
    </w:p>
  </w:endnote>
  <w:endnote w:type="continuationSeparator" w:id="0">
    <w:p w:rsidR="00104E04" w:rsidRDefault="00104E04" w:rsidP="00D515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4E04" w:rsidRDefault="00104E04" w:rsidP="00D515C4">
      <w:pPr>
        <w:spacing w:after="0" w:line="240" w:lineRule="auto"/>
      </w:pPr>
      <w:r>
        <w:separator/>
      </w:r>
    </w:p>
  </w:footnote>
  <w:footnote w:type="continuationSeparator" w:id="0">
    <w:p w:rsidR="00104E04" w:rsidRDefault="00104E04" w:rsidP="00D515C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030CD9"/>
    <w:multiLevelType w:val="multilevel"/>
    <w:tmpl w:val="0B5C3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D515C4"/>
    <w:rsid w:val="00104E04"/>
    <w:rsid w:val="00280678"/>
    <w:rsid w:val="00B11C56"/>
    <w:rsid w:val="00D515C4"/>
    <w:rsid w:val="00E16051"/>
    <w:rsid w:val="00F6796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15C4"/>
    <w:pPr>
      <w:spacing w:after="200" w:line="276" w:lineRule="auto"/>
      <w:jc w:val="right"/>
    </w:pPr>
    <w:rPr>
      <w:rFonts w:asciiTheme="minorHAnsi" w:eastAsiaTheme="minorHAnsi" w:hAnsiTheme="minorHAnsi" w:cstheme="minorBidi"/>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F6796B"/>
    <w:pPr>
      <w:spacing w:after="0" w:line="240" w:lineRule="auto"/>
      <w:contextualSpacing/>
    </w:pPr>
    <w:rPr>
      <w:rFonts w:ascii="Cambria" w:eastAsia="Times New Roman" w:hAnsi="Cambria" w:cs="Times New Roman"/>
      <w:spacing w:val="-10"/>
      <w:kern w:val="28"/>
      <w:sz w:val="56"/>
      <w:szCs w:val="56"/>
      <w:lang w:eastAsia="fr-FR"/>
    </w:rPr>
  </w:style>
  <w:style w:type="character" w:customStyle="1" w:styleId="TitreCar">
    <w:name w:val="Titre Car"/>
    <w:link w:val="Titre"/>
    <w:uiPriority w:val="10"/>
    <w:rsid w:val="00F6796B"/>
    <w:rPr>
      <w:rFonts w:ascii="Cambria" w:eastAsia="Times New Roman" w:hAnsi="Cambria" w:cs="Times New Roman"/>
      <w:spacing w:val="-10"/>
      <w:kern w:val="28"/>
      <w:sz w:val="56"/>
      <w:szCs w:val="56"/>
    </w:rPr>
  </w:style>
  <w:style w:type="paragraph" w:styleId="Paragraphedeliste">
    <w:name w:val="List Paragraph"/>
    <w:basedOn w:val="Normal"/>
    <w:link w:val="ParagraphedelisteCar"/>
    <w:uiPriority w:val="34"/>
    <w:qFormat/>
    <w:rsid w:val="00F6796B"/>
    <w:pPr>
      <w:ind w:left="720"/>
      <w:contextualSpacing/>
    </w:pPr>
  </w:style>
  <w:style w:type="character" w:customStyle="1" w:styleId="ParagraphedelisteCar">
    <w:name w:val="Paragraphe de liste Car"/>
    <w:basedOn w:val="Policepardfaut"/>
    <w:link w:val="Paragraphedeliste"/>
    <w:uiPriority w:val="34"/>
    <w:rsid w:val="00F6796B"/>
    <w:rPr>
      <w:sz w:val="22"/>
      <w:szCs w:val="22"/>
      <w:lang w:eastAsia="en-US"/>
    </w:rPr>
  </w:style>
  <w:style w:type="paragraph" w:customStyle="1" w:styleId="Resum">
    <w:name w:val="Resumé"/>
    <w:next w:val="Normal"/>
    <w:link w:val="ResumCar"/>
    <w:qFormat/>
    <w:rsid w:val="00F6796B"/>
    <w:pPr>
      <w:bidi/>
      <w:spacing w:before="240" w:after="120" w:line="259" w:lineRule="auto"/>
      <w:ind w:firstLine="204"/>
      <w:jc w:val="right"/>
    </w:pPr>
    <w:rPr>
      <w:rFonts w:ascii="Simplified Arabic" w:eastAsia="Times New Roman" w:hAnsi="Simplified Arabic" w:cs="Simplified Arabic"/>
      <w:b/>
      <w:bCs/>
      <w:sz w:val="24"/>
      <w:szCs w:val="24"/>
      <w:lang w:eastAsia="it-IT"/>
    </w:rPr>
  </w:style>
  <w:style w:type="character" w:customStyle="1" w:styleId="ResumCar">
    <w:name w:val="Resumé Car"/>
    <w:link w:val="Resum"/>
    <w:rsid w:val="00F6796B"/>
    <w:rPr>
      <w:rFonts w:ascii="Simplified Arabic" w:eastAsia="Times New Roman" w:hAnsi="Simplified Arabic" w:cs="Simplified Arabic"/>
      <w:b/>
      <w:bCs/>
      <w:sz w:val="24"/>
      <w:szCs w:val="24"/>
      <w:lang w:eastAsia="it-IT"/>
    </w:rPr>
  </w:style>
  <w:style w:type="paragraph" w:customStyle="1" w:styleId="titreArticle">
    <w:name w:val="titreArticle"/>
    <w:basedOn w:val="Titre"/>
    <w:link w:val="titreArticleCar"/>
    <w:qFormat/>
    <w:rsid w:val="00F6796B"/>
    <w:pPr>
      <w:framePr w:w="9231" w:hSpace="187" w:vSpace="187" w:wrap="notBeside" w:vAnchor="text" w:hAnchor="page" w:x="1419" w:y="1"/>
      <w:contextualSpacing w:val="0"/>
      <w:jc w:val="center"/>
    </w:pPr>
    <w:rPr>
      <w:rFonts w:ascii="Times New Roman" w:hAnsi="Times New Roman"/>
      <w:b/>
      <w:sz w:val="48"/>
      <w:szCs w:val="48"/>
      <w:lang w:eastAsia="it-IT"/>
    </w:rPr>
  </w:style>
  <w:style w:type="character" w:customStyle="1" w:styleId="titreArticleCar">
    <w:name w:val="titreArticle Car"/>
    <w:link w:val="titreArticle"/>
    <w:rsid w:val="00F6796B"/>
    <w:rPr>
      <w:rFonts w:ascii="Times New Roman" w:eastAsia="Times New Roman" w:hAnsi="Times New Roman" w:cs="Times New Roman"/>
      <w:b/>
      <w:spacing w:val="-10"/>
      <w:kern w:val="28"/>
      <w:sz w:val="48"/>
      <w:szCs w:val="48"/>
      <w:lang w:eastAsia="it-IT"/>
    </w:rPr>
  </w:style>
  <w:style w:type="paragraph" w:customStyle="1" w:styleId="AuteurArticle">
    <w:name w:val="AuteurArticle"/>
    <w:basedOn w:val="Normal"/>
    <w:link w:val="AuteurArticleCar"/>
    <w:qFormat/>
    <w:rsid w:val="00F6796B"/>
    <w:pPr>
      <w:framePr w:w="10098" w:h="1191" w:hSpace="187" w:vSpace="187" w:wrap="notBeside" w:vAnchor="text" w:hAnchor="page" w:x="1095" w:y="642"/>
      <w:autoSpaceDE w:val="0"/>
      <w:autoSpaceDN w:val="0"/>
      <w:bidi/>
      <w:spacing w:after="0" w:line="240" w:lineRule="auto"/>
      <w:jc w:val="center"/>
    </w:pPr>
    <w:rPr>
      <w:rFonts w:ascii="Times New Roman" w:eastAsia="Times New Roman" w:hAnsi="Times New Roman" w:cs="Times New Roman"/>
      <w:sz w:val="20"/>
      <w:szCs w:val="20"/>
      <w:lang w:eastAsia="it-IT"/>
    </w:rPr>
  </w:style>
  <w:style w:type="character" w:customStyle="1" w:styleId="AuteurArticleCar">
    <w:name w:val="AuteurArticle Car"/>
    <w:link w:val="AuteurArticle"/>
    <w:rsid w:val="00F6796B"/>
    <w:rPr>
      <w:rFonts w:ascii="Times New Roman" w:eastAsia="Times New Roman" w:hAnsi="Times New Roman" w:cs="Times New Roman"/>
      <w:lang w:eastAsia="it-IT"/>
    </w:rPr>
  </w:style>
  <w:style w:type="paragraph" w:customStyle="1" w:styleId="Sction">
    <w:name w:val="Séction"/>
    <w:basedOn w:val="Normal"/>
    <w:next w:val="Normal"/>
    <w:link w:val="SctionCar"/>
    <w:qFormat/>
    <w:rsid w:val="00F6796B"/>
    <w:pPr>
      <w:outlineLvl w:val="0"/>
    </w:pPr>
    <w:rPr>
      <w:rFonts w:ascii="Simplified Arabic" w:hAnsi="Simplified Arabic" w:cs="Simplified Arabic"/>
      <w:b/>
      <w:bCs/>
      <w:caps/>
      <w:sz w:val="28"/>
      <w:szCs w:val="28"/>
      <w:lang w:eastAsia="it-IT"/>
    </w:rPr>
  </w:style>
  <w:style w:type="character" w:customStyle="1" w:styleId="SctionCar">
    <w:name w:val="Séction Car"/>
    <w:link w:val="Sction"/>
    <w:rsid w:val="00F6796B"/>
    <w:rPr>
      <w:rFonts w:ascii="Simplified Arabic" w:hAnsi="Simplified Arabic" w:cs="Simplified Arabic"/>
      <w:b/>
      <w:bCs/>
      <w:caps/>
      <w:sz w:val="28"/>
      <w:szCs w:val="28"/>
      <w:lang w:eastAsia="it-IT"/>
    </w:rPr>
  </w:style>
  <w:style w:type="paragraph" w:customStyle="1" w:styleId="TexteArticle">
    <w:name w:val="Texte Article"/>
    <w:link w:val="TexteArticleCar"/>
    <w:qFormat/>
    <w:rsid w:val="00F6796B"/>
    <w:pPr>
      <w:bidi/>
      <w:spacing w:before="240" w:after="120"/>
      <w:ind w:left="170" w:firstLine="425"/>
      <w:jc w:val="right"/>
    </w:pPr>
    <w:rPr>
      <w:rFonts w:ascii="Simplified Arabic" w:hAnsi="Simplified Arabic" w:cs="Simplified Arabic"/>
      <w:sz w:val="24"/>
      <w:szCs w:val="24"/>
      <w:lang w:eastAsia="it-IT"/>
    </w:rPr>
  </w:style>
  <w:style w:type="character" w:customStyle="1" w:styleId="TexteArticleCar">
    <w:name w:val="Texte Article Car"/>
    <w:link w:val="TexteArticle"/>
    <w:rsid w:val="00F6796B"/>
    <w:rPr>
      <w:rFonts w:ascii="Simplified Arabic" w:hAnsi="Simplified Arabic" w:cs="Simplified Arabic"/>
      <w:sz w:val="24"/>
      <w:szCs w:val="24"/>
      <w:lang w:eastAsia="it-IT"/>
    </w:rPr>
  </w:style>
  <w:style w:type="paragraph" w:customStyle="1" w:styleId="referance">
    <w:name w:val="referance"/>
    <w:basedOn w:val="Normal"/>
    <w:link w:val="referanceCar"/>
    <w:qFormat/>
    <w:rsid w:val="00F6796B"/>
    <w:pPr>
      <w:bidi/>
      <w:spacing w:after="0"/>
      <w:jc w:val="both"/>
    </w:pPr>
    <w:rPr>
      <w:rFonts w:ascii="Simplified Arabic" w:hAnsi="Simplified Arabic" w:cs="Simplified Arabic"/>
      <w:sz w:val="24"/>
      <w:szCs w:val="24"/>
      <w:lang w:eastAsia="it-IT"/>
    </w:rPr>
  </w:style>
  <w:style w:type="character" w:customStyle="1" w:styleId="referanceCar">
    <w:name w:val="referance Car"/>
    <w:link w:val="referance"/>
    <w:rsid w:val="00F6796B"/>
    <w:rPr>
      <w:rFonts w:ascii="Simplified Arabic" w:hAnsi="Simplified Arabic" w:cs="Simplified Arabic"/>
      <w:sz w:val="24"/>
      <w:szCs w:val="24"/>
      <w:lang w:eastAsia="it-IT"/>
    </w:rPr>
  </w:style>
  <w:style w:type="paragraph" w:styleId="Notedebasdepage">
    <w:name w:val="footnote text"/>
    <w:basedOn w:val="Normal"/>
    <w:link w:val="NotedebasdepageCar"/>
    <w:uiPriority w:val="99"/>
    <w:semiHidden/>
    <w:unhideWhenUsed/>
    <w:rsid w:val="00D515C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515C4"/>
    <w:rPr>
      <w:rFonts w:asciiTheme="minorHAnsi" w:eastAsiaTheme="minorHAnsi" w:hAnsiTheme="minorHAnsi" w:cstheme="minorBidi"/>
      <w:lang w:eastAsia="en-US"/>
    </w:rPr>
  </w:style>
  <w:style w:type="character" w:styleId="Appelnotedebasdep">
    <w:name w:val="footnote reference"/>
    <w:basedOn w:val="Policepardfaut"/>
    <w:uiPriority w:val="99"/>
    <w:semiHidden/>
    <w:unhideWhenUsed/>
    <w:rsid w:val="00D515C4"/>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A92FAC-AEC5-4E69-9E8D-5E331AF65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1544</Words>
  <Characters>8493</Characters>
  <Application>Microsoft Office Word</Application>
  <DocSecurity>0</DocSecurity>
  <Lines>70</Lines>
  <Paragraphs>20</Paragraphs>
  <ScaleCrop>false</ScaleCrop>
  <HeadingPairs>
    <vt:vector size="2" baseType="variant">
      <vt:variant>
        <vt:lpstr>Titre</vt:lpstr>
      </vt:variant>
      <vt:variant>
        <vt:i4>1</vt:i4>
      </vt:variant>
    </vt:vector>
  </HeadingPairs>
  <TitlesOfParts>
    <vt:vector size="1" baseType="lpstr">
      <vt:lpstr/>
    </vt:vector>
  </TitlesOfParts>
  <Company>Education</Company>
  <LinksUpToDate>false</LinksUpToDate>
  <CharactersWithSpaces>10017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Eleve</dc:creator>
  <cp:lastModifiedBy>Eleve</cp:lastModifiedBy>
  <cp:revision>1</cp:revision>
  <dcterms:created xsi:type="dcterms:W3CDTF">2026-06-19T15:21:00Z</dcterms:created>
  <dcterms:modified xsi:type="dcterms:W3CDTF">2026-06-19T15:31:00Z</dcterms:modified>
</cp:coreProperties>
</file>