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DAA" w:rsidRPr="002E3D0D" w:rsidRDefault="00D41DAA" w:rsidP="00D41DAA">
      <w:pPr>
        <w:bidi/>
        <w:jc w:val="center"/>
        <w:rPr>
          <w:rFonts w:ascii="Traditional Arabic" w:hAnsi="Traditional Arabic" w:cs="Traditional Arabic"/>
          <w:b/>
          <w:bCs/>
          <w:sz w:val="40"/>
          <w:szCs w:val="40"/>
        </w:rPr>
      </w:pPr>
      <w:r w:rsidRPr="002E3D0D">
        <w:rPr>
          <w:rFonts w:ascii="Traditional Arabic" w:hAnsi="Traditional Arabic" w:cs="Traditional Arabic"/>
          <w:b/>
          <w:bCs/>
          <w:sz w:val="40"/>
          <w:szCs w:val="40"/>
          <w:u w:val="single"/>
          <w:rtl/>
        </w:rPr>
        <w:t xml:space="preserve">المحاضرة </w:t>
      </w:r>
      <w:r>
        <w:rPr>
          <w:rFonts w:ascii="Traditional Arabic" w:hAnsi="Traditional Arabic" w:cs="Traditional Arabic" w:hint="cs"/>
          <w:b/>
          <w:bCs/>
          <w:sz w:val="40"/>
          <w:szCs w:val="40"/>
          <w:u w:val="single"/>
          <w:rtl/>
        </w:rPr>
        <w:t>الثالثة</w:t>
      </w:r>
      <w:r w:rsidRPr="002E3D0D">
        <w:rPr>
          <w:rFonts w:ascii="Traditional Arabic" w:hAnsi="Traditional Arabic" w:cs="Traditional Arabic" w:hint="cs"/>
          <w:b/>
          <w:bCs/>
          <w:sz w:val="40"/>
          <w:szCs w:val="40"/>
          <w:rtl/>
        </w:rPr>
        <w:t xml:space="preserve">: </w:t>
      </w:r>
      <w:r w:rsidRPr="002E3D0D">
        <w:rPr>
          <w:rFonts w:ascii="Traditional Arabic" w:hAnsi="Traditional Arabic" w:cs="Traditional Arabic"/>
          <w:b/>
          <w:bCs/>
          <w:sz w:val="40"/>
          <w:szCs w:val="40"/>
          <w:u w:val="single"/>
          <w:rtl/>
        </w:rPr>
        <w:t>القصص الشعبي وأنواعه</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تمهيد</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يُعدّ السرد القصصي من أقدم أشكال التعبير الإنساني، إذ لجأ إليه الإنسان منذ بدايات وعيه بالعالم لتفسير الواقع، ونقل الخبرة، وبناء الذاكرة الجماعية. ويحتل القصص الشعبي مكانة مركزية في الأدب الشعبي، لكونه أداة لتجسيد القيم الاجتماعية، والتصورات الأخلاقية، والخيال الجمعي. وتقتضي دراسة هذا اللون السردي الوقوف عند المفاهيم الأساسية التي تحكمه، وفي مقدمتها التمييز بين مصطلحي القصة والحكاية، ثم ضبط مفهوم الحكاية الشعبية وأنواعها وخصائصها</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أولًا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التمييز بين مصطلحي القصة والحكاية</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يُعدّ التمييز بين مصطلحي </w:t>
      </w:r>
      <w:r w:rsidRPr="002E3D0D">
        <w:rPr>
          <w:rFonts w:ascii="Traditional Arabic" w:hAnsi="Traditional Arabic" w:cs="Traditional Arabic"/>
          <w:sz w:val="34"/>
          <w:szCs w:val="34"/>
        </w:rPr>
        <w:t>"</w:t>
      </w:r>
      <w:r w:rsidRPr="002E3D0D">
        <w:rPr>
          <w:rFonts w:ascii="Traditional Arabic" w:hAnsi="Traditional Arabic" w:cs="Traditional Arabic"/>
          <w:sz w:val="34"/>
          <w:szCs w:val="34"/>
          <w:rtl/>
        </w:rPr>
        <w:t>القصة</w:t>
      </w:r>
      <w:r w:rsidRPr="002E3D0D">
        <w:rPr>
          <w:rFonts w:ascii="Traditional Arabic" w:hAnsi="Traditional Arabic" w:cs="Traditional Arabic"/>
          <w:sz w:val="34"/>
          <w:szCs w:val="34"/>
        </w:rPr>
        <w:t xml:space="preserve">" </w:t>
      </w:r>
      <w:r w:rsidRPr="002E3D0D">
        <w:rPr>
          <w:rFonts w:ascii="Traditional Arabic" w:hAnsi="Traditional Arabic" w:cs="Traditional Arabic"/>
          <w:sz w:val="34"/>
          <w:szCs w:val="34"/>
          <w:rtl/>
        </w:rPr>
        <w:t>و"الحكاية" مسألة منهجية ذات أهمية بالغة في دراسة السرديات القديمة والحديثة، نظرًا لدقة الفروق بينهما، رغم التقارب الدلالي في الاستعمال العام، حيث يقع المصطلحان في دائرة التداخل المفاهيمي</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يُستعمل مصطلح القصة في الغالب للدلالة على النسق الروائي</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Pr>
        <w:t xml:space="preserve"> (Roman)</w:t>
      </w:r>
      <w:r w:rsidRPr="002E3D0D">
        <w:rPr>
          <w:rFonts w:ascii="Traditional Arabic" w:hAnsi="Traditional Arabic" w:cs="Traditional Arabic"/>
          <w:sz w:val="34"/>
          <w:szCs w:val="34"/>
          <w:rtl/>
        </w:rPr>
        <w:t>، وهو شكل سردي حديث نسبيًا، يخضع لقواعد فنية دقيقة في البناء والحبكة وتطور الشخصيات، ويعالج في الغالب قضايا معاصرة تنتمي إلى الواقع المعيش. وقد عُرّفت القصة بأنها</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lang w:bidi="ar-DZ"/>
        </w:rPr>
        <w:t>"</w:t>
      </w:r>
      <w:r w:rsidRPr="002E3D0D">
        <w:rPr>
          <w:rFonts w:ascii="Traditional Arabic" w:hAnsi="Traditional Arabic" w:cs="Traditional Arabic"/>
          <w:sz w:val="34"/>
          <w:szCs w:val="34"/>
          <w:rtl/>
        </w:rPr>
        <w:t>نسيج سردي يختزل الخطاب إلى منطق وأفعال</w:t>
      </w:r>
      <w:r w:rsidRPr="002E3D0D">
        <w:rPr>
          <w:rFonts w:ascii="Traditional Arabic" w:hAnsi="Traditional Arabic" w:cs="Traditional Arabic"/>
          <w:sz w:val="34"/>
          <w:szCs w:val="34"/>
          <w:lang w:bidi="ar-DZ"/>
        </w:rPr>
        <w:br/>
      </w:r>
      <w:r w:rsidRPr="002E3D0D">
        <w:rPr>
          <w:rFonts w:ascii="Traditional Arabic" w:hAnsi="Traditional Arabic" w:cs="Traditional Arabic"/>
          <w:sz w:val="34"/>
          <w:szCs w:val="34"/>
          <w:rtl/>
        </w:rPr>
        <w:t>ووظائف، ملغيًا بذلك الأزمنة ومظاهر وأنماط القصة – كما هي عند تودوروف وبارت – فالقصة هي</w:t>
      </w:r>
      <w:r w:rsidRPr="002E3D0D">
        <w:rPr>
          <w:rFonts w:ascii="Traditional Arabic" w:hAnsi="Traditional Arabic" w:cs="Traditional Arabic"/>
          <w:sz w:val="34"/>
          <w:szCs w:val="34"/>
          <w:lang w:bidi="ar-DZ"/>
        </w:rPr>
        <w:br/>
      </w:r>
      <w:r w:rsidRPr="002E3D0D">
        <w:rPr>
          <w:rFonts w:ascii="Traditional Arabic" w:hAnsi="Traditional Arabic" w:cs="Traditional Arabic"/>
          <w:sz w:val="34"/>
          <w:szCs w:val="34"/>
          <w:rtl/>
        </w:rPr>
        <w:t>وصف أفعال عبر حكايات سردية، وهي الكلمات الواقعية الموجهة من الكاتب إلى القارئ</w:t>
      </w:r>
      <w:r w:rsidRPr="002E3D0D">
        <w:rPr>
          <w:rFonts w:ascii="Traditional Arabic" w:hAnsi="Traditional Arabic" w:cs="Traditional Arabic"/>
          <w:sz w:val="34"/>
          <w:szCs w:val="34"/>
          <w:lang w:bidi="ar-DZ"/>
        </w:rPr>
        <w:t>. "</w:t>
      </w:r>
      <w:r w:rsidRPr="002E3D0D">
        <w:rPr>
          <w:rFonts w:ascii="Traditional Arabic" w:hAnsi="Traditional Arabic" w:cs="Traditional Arabic" w:hint="cs"/>
          <w:sz w:val="34"/>
          <w:szCs w:val="34"/>
          <w:rtl/>
        </w:rPr>
        <w:t xml:space="preserve">    </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أما الحكاية فترتبط في أصلها بالدلالة اللغوية للفعل </w:t>
      </w:r>
      <w:r w:rsidRPr="002E3D0D">
        <w:rPr>
          <w:rFonts w:ascii="Traditional Arabic" w:hAnsi="Traditional Arabic" w:cs="Traditional Arabic"/>
          <w:i/>
          <w:iCs/>
          <w:sz w:val="34"/>
          <w:szCs w:val="34"/>
          <w:rtl/>
        </w:rPr>
        <w:t>حكى</w:t>
      </w:r>
      <w:r w:rsidRPr="002E3D0D">
        <w:rPr>
          <w:rFonts w:ascii="Traditional Arabic" w:hAnsi="Traditional Arabic" w:cs="Traditional Arabic"/>
          <w:sz w:val="34"/>
          <w:szCs w:val="34"/>
          <w:rtl/>
        </w:rPr>
        <w:t>، الذي يفيد التقليد والمحاكاة، كما ورد في المعاجم</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lang w:bidi="ar-DZ"/>
        </w:rPr>
        <w:t>"</w:t>
      </w:r>
      <w:r w:rsidRPr="002E3D0D">
        <w:rPr>
          <w:rFonts w:ascii="Traditional Arabic" w:hAnsi="Traditional Arabic" w:cs="Traditional Arabic"/>
          <w:sz w:val="34"/>
          <w:szCs w:val="34"/>
          <w:rtl/>
        </w:rPr>
        <w:t>حكيت فلانًا وحاكيتُه، فعلت مثل قوله سواء فأُجاوزه</w:t>
      </w:r>
      <w:r w:rsidRPr="002E3D0D">
        <w:rPr>
          <w:rFonts w:ascii="Traditional Arabic" w:hAnsi="Traditional Arabic" w:cs="Traditional Arabic"/>
          <w:sz w:val="34"/>
          <w:szCs w:val="34"/>
          <w:lang w:bidi="ar-DZ"/>
        </w:rPr>
        <w:t>. "</w:t>
      </w:r>
    </w:p>
    <w:p w:rsidR="00D41DAA" w:rsidRPr="002E3D0D" w:rsidRDefault="00D41DAA" w:rsidP="00D41DAA">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وتقوم الحكاية على سرد أحداث تُروى بشخصيات حية متحركة، تمزج بين الواقع وما يضيفه الراوي من خيال جماعي. كما أن الحكاية ترتبط بالمشافهة أساسًا، لا بالكتابة، إذ إن الفعل </w:t>
      </w:r>
      <w:r w:rsidRPr="002E3D0D">
        <w:rPr>
          <w:rFonts w:ascii="Traditional Arabic" w:hAnsi="Traditional Arabic" w:cs="Traditional Arabic"/>
          <w:i/>
          <w:iCs/>
          <w:sz w:val="34"/>
          <w:szCs w:val="34"/>
          <w:rtl/>
        </w:rPr>
        <w:t>حكى</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 xml:space="preserve">نراه شديد </w:t>
      </w:r>
      <w:r w:rsidRPr="002E3D0D">
        <w:rPr>
          <w:rFonts w:ascii="Traditional Arabic" w:hAnsi="Traditional Arabic" w:cs="Traditional Arabic"/>
          <w:sz w:val="34"/>
          <w:szCs w:val="34"/>
          <w:rtl/>
        </w:rPr>
        <w:lastRenderedPageBreak/>
        <w:t>الارتباط في أصله بالمشافهة، ولا علاقة له بالمكتوب، فهو يعني في الأصل قَلَّدَ أو حاكى، لتتطوّر دلالته بعد ذلك فيُستَعمل بمعنى حَدَّثَ أو روى</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يتضح من هذا التمييز أن القصة تنتمي إلى الأدب المكتوب الفردي، في حين تنتمي الحكاية إلى الأدب الشفهي الجماعي، وهو ما ينعكس على بنيتهما ووظائفهما وطرائق تلقيهما</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ثانيًا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مفهوم الحكاية الشعبية</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يمكن تحديد مفهوم الحكاية الشعبية من خلال مستويين متكاملين</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Pr>
        <w:t xml:space="preserve"> </w:t>
      </w:r>
      <w:r w:rsidRPr="002E3D0D">
        <w:rPr>
          <w:rFonts w:ascii="Traditional Arabic" w:hAnsi="Traditional Arabic" w:cs="Traditional Arabic"/>
          <w:sz w:val="34"/>
          <w:szCs w:val="34"/>
          <w:rtl/>
        </w:rPr>
        <w:t>المفهوم اللغوي والمفهوم الاصطلاحي</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1/ </w:t>
      </w:r>
      <w:r w:rsidRPr="002E3D0D">
        <w:rPr>
          <w:rFonts w:ascii="Traditional Arabic" w:hAnsi="Traditional Arabic" w:cs="Traditional Arabic"/>
          <w:b/>
          <w:bCs/>
          <w:sz w:val="34"/>
          <w:szCs w:val="34"/>
          <w:u w:val="single"/>
          <w:rtl/>
        </w:rPr>
        <w:t>المفهوم اللغوي</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يرتبط مصطلح الحكاية بالفعل </w:t>
      </w:r>
      <w:r w:rsidRPr="002E3D0D">
        <w:rPr>
          <w:rFonts w:ascii="Traditional Arabic" w:hAnsi="Traditional Arabic" w:cs="Traditional Arabic"/>
          <w:i/>
          <w:iCs/>
          <w:sz w:val="34"/>
          <w:szCs w:val="34"/>
          <w:rtl/>
        </w:rPr>
        <w:t>حكى</w:t>
      </w:r>
      <w:r w:rsidRPr="002E3D0D">
        <w:rPr>
          <w:rFonts w:ascii="Traditional Arabic" w:hAnsi="Traditional Arabic" w:cs="Traditional Arabic"/>
          <w:sz w:val="34"/>
          <w:szCs w:val="34"/>
          <w:rtl/>
        </w:rPr>
        <w:t>، كما ورد في لسان العرب</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حكى يحكي، كقولنا: حكيتُ فلانًا وحاكيتُه، أي فعلتُ مثل فعله أو قلتُ مثل قوله سواءً، فأُجاوِزه</w:t>
      </w:r>
      <w:r w:rsidRPr="002E3D0D">
        <w:rPr>
          <w:rFonts w:ascii="Traditional Arabic" w:hAnsi="Traditional Arabic" w:cs="Traditional Arabic"/>
          <w:sz w:val="34"/>
          <w:szCs w:val="34"/>
          <w:lang w:bidi="ar-DZ"/>
        </w:rPr>
        <w:t>.</w:t>
      </w:r>
      <w:r w:rsidRPr="002E3D0D">
        <w:rPr>
          <w:rFonts w:ascii="Traditional Arabic" w:hAnsi="Traditional Arabic" w:cs="Traditional Arabic" w:hint="cs"/>
          <w:sz w:val="34"/>
          <w:szCs w:val="34"/>
          <w:rtl/>
          <w:lang w:bidi="ar-DZ"/>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ويُفهم من هذا التعريف أن الحكاية تقوم على المحاكاة والتقليد والسير على منوال سابق، دون ادعاء الابتكار الفردي المطلق</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2/ </w:t>
      </w:r>
      <w:r w:rsidRPr="002E3D0D">
        <w:rPr>
          <w:rFonts w:ascii="Traditional Arabic" w:hAnsi="Traditional Arabic" w:cs="Traditional Arabic"/>
          <w:b/>
          <w:bCs/>
          <w:sz w:val="34"/>
          <w:szCs w:val="34"/>
          <w:u w:val="single"/>
          <w:rtl/>
        </w:rPr>
        <w:t>المفهوم الاصطلاحي</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تعددت تعريفات الحكاية الشعبية بتعدد مناهج الباحثين، غير أن معظمها يجتمع حول طابعها الجماعي والاجتماعي. ومن أبرز هذه التعريفات</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يعرّف حسين عبد الحميد رشوان الحكاية الشعبية بقوله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تُعَدُّ الحكايةُ الشعبيةُ من أهمِّ وأقدمِ ما ابتدعه الإنسان؛ فهي ذاكرةٌ قديمةٌ تُعبِّر عن مشاعره وأحاسيسه وواقعه وتجاربه، وهي ترتبط بالواقع وتُعطيه صيغةً خياليةً تأمّليةً تُحسِّن التعبيرَ عن حدوثه</w:t>
      </w:r>
      <w:r w:rsidRPr="002E3D0D">
        <w:rPr>
          <w:rFonts w:ascii="Traditional Arabic" w:hAnsi="Traditional Arabic" w:cs="Traditional Arabic" w:hint="cs"/>
          <w:sz w:val="34"/>
          <w:szCs w:val="34"/>
          <w:rtl/>
        </w:rPr>
        <w:t>ا</w:t>
      </w:r>
      <w:r w:rsidRPr="002E3D0D">
        <w:rPr>
          <w:rFonts w:ascii="Traditional Arabic" w:hAnsi="Traditional Arabic" w:cs="Traditional Arabic"/>
          <w:sz w:val="34"/>
          <w:szCs w:val="34"/>
          <w:rtl/>
        </w:rPr>
        <w:t xml:space="preserve"> في الواقع</w:t>
      </w:r>
      <w:r w:rsidRPr="002E3D0D">
        <w:rPr>
          <w:rFonts w:ascii="Traditional Arabic" w:hAnsi="Traditional Arabic" w:cs="Traditional Arabic" w:hint="cs"/>
          <w:sz w:val="34"/>
          <w:szCs w:val="34"/>
          <w:rtl/>
          <w:lang w:bidi="ar-DZ"/>
        </w:rPr>
        <w:t>"</w:t>
      </w:r>
      <w:r w:rsidRPr="002E3D0D">
        <w:rPr>
          <w:rFonts w:ascii="Traditional Arabic" w:hAnsi="Traditional Arabic" w:cs="Traditional Arabic" w:hint="cs"/>
          <w:sz w:val="34"/>
          <w:szCs w:val="34"/>
          <w:rtl/>
        </w:rPr>
        <w:t xml:space="preserve">     </w:t>
      </w:r>
    </w:p>
    <w:p w:rsidR="00D41DAA" w:rsidRPr="002E3D0D" w:rsidRDefault="00D41DAA" w:rsidP="00D41DAA">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ويعرّفها عبد الحميد يونس بأنها</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 xml:space="preserve">يكون اصطلاحُ الحكايةِ الشعبيةِ فضفاضًا، يستوعب ذلك الحشدَ الهائلَ من السردِ القصصيِّ الذي تراكم عبر الأجيال، والذي حقَّق بواسطته الإنسانُ كثيرًا من المواقف، ورصدَ </w:t>
      </w:r>
      <w:r w:rsidRPr="002E3D0D">
        <w:rPr>
          <w:rFonts w:ascii="Traditional Arabic" w:hAnsi="Traditional Arabic" w:cs="Traditional Arabic"/>
          <w:sz w:val="34"/>
          <w:szCs w:val="34"/>
          <w:rtl/>
        </w:rPr>
        <w:lastRenderedPageBreak/>
        <w:t>الجانبَ الكبيرَ من معارفه. وهو ليس وقفًا على جماعةٍ دون أخرى، ولا يغلب على عصرٍ دون عصرٍ آخر</w:t>
      </w:r>
      <w:r w:rsidRPr="002E3D0D">
        <w:rPr>
          <w:rFonts w:ascii="Traditional Arabic" w:hAnsi="Traditional Arabic" w:cs="Traditional Arabic" w:hint="cs"/>
          <w:sz w:val="34"/>
          <w:szCs w:val="34"/>
          <w:rtl/>
          <w:lang w:bidi="ar-DZ"/>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أما عبد الحميد بورايو فيراها</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الحكايةُ الشعبيةُ شكلٌ قصصيٌّ يتَّخذ مادته من الواقع النفسي والاجتماعي الذي يعيشه الشعب</w:t>
      </w:r>
      <w:r w:rsidRPr="002E3D0D">
        <w:rPr>
          <w:rFonts w:ascii="Traditional Arabic" w:hAnsi="Traditional Arabic" w:cs="Traditional Arabic" w:hint="cs"/>
          <w:sz w:val="34"/>
          <w:szCs w:val="34"/>
          <w:rtl/>
          <w:lang w:bidi="ar-DZ"/>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تكشف هذه التعريفات عن اتفاق ضمني على أن الحكاية الشعبية مرآة للواقع الاجتماعي، تعبّر عن خصوصيات المجتمع وقيمه، وهو ما ينطبق بوضوح على الحكاية الشعبية المغاربية بحكم وحدة المرجعية الحضارية العربية الإسلامية</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ثالثًا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أنواع الحكاية الشعبية المغاربية</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تتعدد أنماط الحكاية الشعبية في المغرب العربي، ويمكن إجمال أبرزها فيما يلي</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1/</w:t>
      </w:r>
      <w:r w:rsidRPr="002E3D0D">
        <w:rPr>
          <w:rFonts w:ascii="Traditional Arabic" w:hAnsi="Traditional Arabic" w:cs="Traditional Arabic"/>
          <w:b/>
          <w:bCs/>
          <w:sz w:val="34"/>
          <w:szCs w:val="34"/>
          <w:u w:val="single"/>
          <w:rtl/>
        </w:rPr>
        <w:t>حكاية الواقع الاجتماعي</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sz w:val="34"/>
          <w:szCs w:val="34"/>
          <w:rtl/>
        </w:rPr>
        <w:t>وهي الحكاية</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التي تكشف عن الصراع الطبقي، وعن علاقات الجماعة الشعبية، وتُعبِّر عن واقع الناس ومشاكلهم</w:t>
      </w:r>
      <w:r w:rsidRPr="002E3D0D">
        <w:rPr>
          <w:rFonts w:ascii="Traditional Arabic" w:hAnsi="Traditional Arabic" w:cs="Traditional Arabic"/>
          <w:sz w:val="34"/>
          <w:szCs w:val="34"/>
          <w:lang w:bidi="ar-DZ"/>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ويغلب عليها الطابع الواقعي، مع حضور محدود للخيال الشعبي</w:t>
      </w:r>
      <w:r w:rsidRPr="002E3D0D">
        <w:rPr>
          <w:rFonts w:ascii="Traditional Arabic" w:hAnsi="Traditional Arabic" w:cs="Traditional Arabic"/>
          <w:sz w:val="34"/>
          <w:szCs w:val="34"/>
        </w:rPr>
        <w:t>.</w:t>
      </w:r>
    </w:p>
    <w:p w:rsidR="00D41DAA" w:rsidRDefault="00D41DAA" w:rsidP="00D41DAA">
      <w:pPr>
        <w:bidi/>
        <w:jc w:val="both"/>
        <w:rPr>
          <w:rFonts w:ascii="Traditional Arabic" w:hAnsi="Traditional Arabic" w:cs="Traditional Arabic"/>
          <w:b/>
          <w:bCs/>
          <w:sz w:val="34"/>
          <w:szCs w:val="34"/>
          <w:u w:val="single"/>
          <w:rtl/>
        </w:rPr>
      </w:pPr>
    </w:p>
    <w:p w:rsidR="00D41DAA" w:rsidRDefault="00D41DAA" w:rsidP="00D41DAA">
      <w:pPr>
        <w:bidi/>
        <w:jc w:val="both"/>
        <w:rPr>
          <w:rFonts w:ascii="Traditional Arabic" w:hAnsi="Traditional Arabic" w:cs="Traditional Arabic"/>
          <w:b/>
          <w:bCs/>
          <w:sz w:val="34"/>
          <w:szCs w:val="34"/>
          <w:u w:val="single"/>
          <w:rtl/>
        </w:rPr>
      </w:pPr>
    </w:p>
    <w:p w:rsidR="00D41DAA" w:rsidRPr="002E3D0D" w:rsidRDefault="00D41DAA" w:rsidP="00D41DAA">
      <w:pPr>
        <w:bidi/>
        <w:jc w:val="both"/>
        <w:rPr>
          <w:rFonts w:ascii="Traditional Arabic" w:hAnsi="Traditional Arabic" w:cs="Traditional Arabic"/>
          <w:b/>
          <w:bCs/>
          <w:sz w:val="34"/>
          <w:szCs w:val="34"/>
          <w:u w:val="single"/>
        </w:rPr>
      </w:pPr>
      <w:r>
        <w:rPr>
          <w:rFonts w:ascii="Traditional Arabic" w:hAnsi="Traditional Arabic" w:cs="Traditional Arabic" w:hint="cs"/>
          <w:b/>
          <w:bCs/>
          <w:sz w:val="34"/>
          <w:szCs w:val="34"/>
          <w:u w:val="single"/>
          <w:rtl/>
        </w:rPr>
        <w:t>2</w:t>
      </w:r>
      <w:r w:rsidRPr="002E3D0D">
        <w:rPr>
          <w:rFonts w:ascii="Traditional Arabic" w:hAnsi="Traditional Arabic" w:cs="Traditional Arabic" w:hint="cs"/>
          <w:b/>
          <w:bCs/>
          <w:sz w:val="34"/>
          <w:szCs w:val="34"/>
          <w:u w:val="single"/>
          <w:rtl/>
        </w:rPr>
        <w:t xml:space="preserve">/ </w:t>
      </w:r>
      <w:r w:rsidRPr="002E3D0D">
        <w:rPr>
          <w:rFonts w:ascii="Traditional Arabic" w:hAnsi="Traditional Arabic" w:cs="Traditional Arabic"/>
          <w:b/>
          <w:bCs/>
          <w:sz w:val="34"/>
          <w:szCs w:val="34"/>
          <w:u w:val="single"/>
          <w:rtl/>
        </w:rPr>
        <w:t>الحكاية الشعبية الأخلاقية</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تعالج هذا النوع من الحكايات القيم الأخلاقية والعادات والتقاليد، وتسعى إلى ترسيخ السلوك القويم والحفاظ على تماسك المجتمع، مع الدعوة إلى التحلي بقيم أخلاقية إضافية تضمن استمراريته</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3/ </w:t>
      </w:r>
      <w:r w:rsidRPr="002E3D0D">
        <w:rPr>
          <w:rFonts w:ascii="Traditional Arabic" w:hAnsi="Traditional Arabic" w:cs="Traditional Arabic"/>
          <w:b/>
          <w:bCs/>
          <w:sz w:val="34"/>
          <w:szCs w:val="34"/>
          <w:u w:val="single"/>
          <w:rtl/>
        </w:rPr>
        <w:t>الحكاية الشعرية</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يمتاز هذا النوع بخصوصية بنائية، إذ</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إمّا أن يكون كلُّ نصِّ الحكاية شعرًا، أو أن يتخلّل النصَّ بعضُ المقاطعِ الشعرية التي تؤدّي نفسَ الدور لنصِّ الحكاية، وهذا يُثري النصَّ ويُضفي عليه طابعًا موسيقيًّا إيقاعيًّا خاصًّا</w:t>
      </w:r>
      <w:r w:rsidRPr="002E3D0D">
        <w:rPr>
          <w:rFonts w:ascii="Traditional Arabic" w:hAnsi="Traditional Arabic" w:cs="Traditional Arabic" w:hint="cs"/>
          <w:sz w:val="34"/>
          <w:szCs w:val="34"/>
          <w:rtl/>
          <w:lang w:bidi="ar-DZ"/>
        </w:rPr>
        <w:t>"</w:t>
      </w:r>
      <w:r w:rsidRPr="002E3D0D">
        <w:rPr>
          <w:rFonts w:ascii="Traditional Arabic" w:hAnsi="Traditional Arabic" w:cs="Traditional Arabic" w:hint="cs"/>
          <w:sz w:val="34"/>
          <w:szCs w:val="34"/>
          <w:rtl/>
        </w:rPr>
        <w:t xml:space="preserve"> ، </w:t>
      </w:r>
      <w:r w:rsidRPr="002E3D0D">
        <w:rPr>
          <w:rFonts w:ascii="Traditional Arabic" w:hAnsi="Traditional Arabic" w:cs="Traditional Arabic"/>
          <w:sz w:val="34"/>
          <w:szCs w:val="34"/>
          <w:rtl/>
        </w:rPr>
        <w:t>ويشيع هذا النمط في حكايات الغزل والمديح والسير الشعبية والمناسبات الدينية</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lastRenderedPageBreak/>
        <w:t xml:space="preserve">4/ </w:t>
      </w:r>
      <w:r w:rsidRPr="002E3D0D">
        <w:rPr>
          <w:rFonts w:ascii="Traditional Arabic" w:hAnsi="Traditional Arabic" w:cs="Traditional Arabic"/>
          <w:b/>
          <w:bCs/>
          <w:sz w:val="34"/>
          <w:szCs w:val="34"/>
          <w:u w:val="single"/>
          <w:rtl/>
        </w:rPr>
        <w:t>الحكاية اللغزية</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sz w:val="34"/>
          <w:szCs w:val="34"/>
          <w:rtl/>
        </w:rPr>
        <w:t>تقوم بنيتها على طرح الألغاز، حيث</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بل إنّ هناك حكاياتٍ عاميةً لا تزال تدور أحداثها حول الألغاز، كمعضلاتٍ يطرحها العقلُ البشري</w:t>
      </w:r>
      <w:r w:rsidRPr="002E3D0D">
        <w:rPr>
          <w:rFonts w:ascii="Traditional Arabic" w:hAnsi="Traditional Arabic" w:cs="Traditional Arabic" w:hint="cs"/>
          <w:sz w:val="34"/>
          <w:szCs w:val="34"/>
          <w:rtl/>
          <w:lang w:bidi="ar-DZ"/>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وتستلزم هذه الحكايات قدرات ذهنية ومغامرة في سبيل الوصول إلى الحل</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5/ </w:t>
      </w:r>
      <w:r w:rsidRPr="002E3D0D">
        <w:rPr>
          <w:rFonts w:ascii="Traditional Arabic" w:hAnsi="Traditional Arabic" w:cs="Traditional Arabic"/>
          <w:b/>
          <w:bCs/>
          <w:sz w:val="34"/>
          <w:szCs w:val="34"/>
          <w:u w:val="single"/>
          <w:rtl/>
        </w:rPr>
        <w:t>الحكاية الهزلية</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sz w:val="34"/>
          <w:szCs w:val="34"/>
          <w:rtl/>
        </w:rPr>
        <w:t>تُعرّف بأنها</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قصة أو أحدوثة قصتةَ منظومة أو منثورة،</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w:t>
      </w:r>
      <w:r w:rsidRPr="002E3D0D">
        <w:rPr>
          <w:rFonts w:ascii="Traditional Arabic" w:hAnsi="Traditional Arabic" w:cs="Traditional Arabic" w:hint="cs"/>
          <w:sz w:val="34"/>
          <w:szCs w:val="34"/>
          <w:rtl/>
        </w:rPr>
        <w:t>ه</w:t>
      </w:r>
      <w:r w:rsidRPr="002E3D0D">
        <w:rPr>
          <w:rFonts w:ascii="Traditional Arabic" w:hAnsi="Traditional Arabic" w:cs="Traditional Arabic"/>
          <w:sz w:val="34"/>
          <w:szCs w:val="34"/>
          <w:rtl/>
        </w:rPr>
        <w:t>ي ساخرة بسيطة في بنائها</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وتغلب عليها المفارقة والفكاهة، وتؤدي وظائف نفسية واجتماعية تتصل بالترويح والتنفيس</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6/ </w:t>
      </w:r>
      <w:r w:rsidRPr="002E3D0D">
        <w:rPr>
          <w:rFonts w:ascii="Traditional Arabic" w:hAnsi="Traditional Arabic" w:cs="Traditional Arabic"/>
          <w:b/>
          <w:bCs/>
          <w:sz w:val="34"/>
          <w:szCs w:val="34"/>
          <w:u w:val="single"/>
          <w:rtl/>
        </w:rPr>
        <w:t>حكايات الحيوانات</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sz w:val="34"/>
          <w:szCs w:val="34"/>
          <w:rtl/>
        </w:rPr>
        <w:t>وهي من أقدم أنماط الحكايات، حيث</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فهي عبارةٌ عن شكلٍ قصصيٍّ يقوم الحيوانُ فيه بالدورِ الرئيسي</w:t>
      </w:r>
      <w:r w:rsidRPr="002E3D0D">
        <w:rPr>
          <w:rFonts w:ascii="Traditional Arabic" w:hAnsi="Traditional Arabic" w:cs="Traditional Arabic"/>
          <w:sz w:val="34"/>
          <w:szCs w:val="34"/>
          <w:lang w:bidi="ar-DZ"/>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وتُستخدم فيها الرمزية لنقد الواقع الاجتماعي والسياسي بصورة غير مباشرة</w:t>
      </w:r>
      <w:r w:rsidRPr="002E3D0D">
        <w:rPr>
          <w:rFonts w:ascii="Traditional Arabic" w:hAnsi="Traditional Arabic" w:cs="Traditional Arabic"/>
          <w:sz w:val="34"/>
          <w:szCs w:val="34"/>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7/ </w:t>
      </w:r>
      <w:r w:rsidRPr="002E3D0D">
        <w:rPr>
          <w:rFonts w:ascii="Traditional Arabic" w:hAnsi="Traditional Arabic" w:cs="Traditional Arabic"/>
          <w:b/>
          <w:bCs/>
          <w:sz w:val="34"/>
          <w:szCs w:val="34"/>
          <w:u w:val="single"/>
          <w:rtl/>
        </w:rPr>
        <w:t>الحكاية الدينية</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tl/>
          <w:lang w:bidi="ar-DZ"/>
        </w:rPr>
      </w:pPr>
      <w:r w:rsidRPr="002E3D0D">
        <w:rPr>
          <w:rFonts w:ascii="Traditional Arabic" w:hAnsi="Traditional Arabic" w:cs="Traditional Arabic"/>
          <w:sz w:val="34"/>
          <w:szCs w:val="34"/>
          <w:rtl/>
        </w:rPr>
        <w:t>وتُعرف أيضًا بقصص الأولياء الصالحين، حيث يُقدَّم الولي نموذجًا يُحتذى به، لأن أعماله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sz w:val="34"/>
          <w:szCs w:val="34"/>
          <w:rtl/>
        </w:rPr>
        <w:t>تصلح للمحاكاة بما تتّسم به من كراماتٍ وبطولاتٍ، وغِنىً بالأعمال الصالحة</w:t>
      </w:r>
      <w:r w:rsidRPr="002E3D0D">
        <w:rPr>
          <w:rFonts w:ascii="Traditional Arabic" w:hAnsi="Traditional Arabic" w:cs="Traditional Arabic"/>
          <w:sz w:val="34"/>
          <w:szCs w:val="34"/>
          <w:lang w:bidi="ar-DZ"/>
        </w:rPr>
        <w:t>.</w:t>
      </w:r>
      <w:r w:rsidRPr="002E3D0D">
        <w:rPr>
          <w:rFonts w:ascii="Traditional Arabic" w:hAnsi="Traditional Arabic" w:cs="Traditional Arabic" w:hint="cs"/>
          <w:sz w:val="34"/>
          <w:szCs w:val="34"/>
          <w:rtl/>
          <w:lang w:bidi="ar-DZ"/>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hint="cs"/>
          <w:b/>
          <w:bCs/>
          <w:sz w:val="34"/>
          <w:szCs w:val="34"/>
          <w:u w:val="single"/>
          <w:rtl/>
        </w:rPr>
        <w:t xml:space="preserve">8/ </w:t>
      </w:r>
      <w:r w:rsidRPr="002E3D0D">
        <w:rPr>
          <w:rFonts w:ascii="Traditional Arabic" w:hAnsi="Traditional Arabic" w:cs="Traditional Arabic"/>
          <w:b/>
          <w:bCs/>
          <w:sz w:val="34"/>
          <w:szCs w:val="34"/>
          <w:u w:val="single"/>
          <w:rtl/>
        </w:rPr>
        <w:t>الحكاية المثلية</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يقوم هذا النوع على المثل بوصفه خلاصة سردية، إذ</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والمثلُ ما هو إلا ملخّصُ الحكاية، أو أحداثٌ قد وقعت</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w:t>
      </w:r>
    </w:p>
    <w:p w:rsidR="00D41DAA" w:rsidRPr="002E3D0D" w:rsidRDefault="00D41DAA" w:rsidP="00D41DAA">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رابعًا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خصائص الحكاية الشعبية المغاربية</w:t>
      </w:r>
      <w:r w:rsidRPr="002E3D0D">
        <w:rPr>
          <w:rFonts w:ascii="Traditional Arabic" w:hAnsi="Traditional Arabic" w:cs="Traditional Arabic" w:hint="cs"/>
          <w:b/>
          <w:bCs/>
          <w:sz w:val="34"/>
          <w:szCs w:val="34"/>
          <w:u w:val="single"/>
          <w:rtl/>
        </w:rPr>
        <w:t>:</w:t>
      </w:r>
    </w:p>
    <w:p w:rsidR="00D41DAA" w:rsidRPr="002E3D0D" w:rsidRDefault="00D41DAA" w:rsidP="00D41DAA">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تتميز الحكاية الشعبية المغاربية بجملة من الخصائص، من أبرزها</w:t>
      </w:r>
      <w:r w:rsidRPr="002E3D0D">
        <w:rPr>
          <w:rFonts w:ascii="Traditional Arabic" w:hAnsi="Traditional Arabic" w:cs="Traditional Arabic"/>
          <w:sz w:val="34"/>
          <w:szCs w:val="34"/>
        </w:rPr>
        <w:t>:</w:t>
      </w:r>
    </w:p>
    <w:p w:rsidR="00D41DAA" w:rsidRPr="002E3D0D" w:rsidRDefault="00D41DAA" w:rsidP="00D41DAA">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b/>
          <w:bCs/>
          <w:sz w:val="34"/>
          <w:szCs w:val="34"/>
          <w:rtl/>
        </w:rPr>
        <w:t>العراقة</w:t>
      </w:r>
      <w:r w:rsidRPr="002E3D0D">
        <w:rPr>
          <w:rFonts w:ascii="Traditional Arabic" w:hAnsi="Traditional Arabic" w:cs="Traditional Arabic"/>
          <w:sz w:val="34"/>
          <w:szCs w:val="34"/>
        </w:rPr>
        <w:t xml:space="preserve">: </w:t>
      </w:r>
      <w:r w:rsidRPr="002E3D0D">
        <w:rPr>
          <w:rFonts w:ascii="Traditional Arabic" w:hAnsi="Traditional Arabic" w:cs="Traditional Arabic"/>
          <w:sz w:val="34"/>
          <w:szCs w:val="34"/>
          <w:rtl/>
        </w:rPr>
        <w:t>انتقالها عبر الأجيال</w:t>
      </w:r>
      <w:r w:rsidRPr="002E3D0D">
        <w:rPr>
          <w:rFonts w:ascii="Traditional Arabic" w:hAnsi="Traditional Arabic" w:cs="Traditional Arabic"/>
          <w:sz w:val="34"/>
          <w:szCs w:val="34"/>
        </w:rPr>
        <w:t>.</w:t>
      </w:r>
    </w:p>
    <w:p w:rsidR="00D41DAA" w:rsidRPr="002E3D0D" w:rsidRDefault="00D41DAA" w:rsidP="00D41DAA">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b/>
          <w:bCs/>
          <w:sz w:val="34"/>
          <w:szCs w:val="34"/>
          <w:rtl/>
        </w:rPr>
        <w:lastRenderedPageBreak/>
        <w:t>الحرية</w:t>
      </w:r>
      <w:r w:rsidRPr="002E3D0D">
        <w:rPr>
          <w:rFonts w:ascii="Traditional Arabic" w:hAnsi="Traditional Arabic" w:cs="Traditional Arabic"/>
          <w:sz w:val="34"/>
          <w:szCs w:val="34"/>
        </w:rPr>
        <w:t xml:space="preserve">: </w:t>
      </w:r>
      <w:r w:rsidRPr="002E3D0D">
        <w:rPr>
          <w:rFonts w:ascii="Traditional Arabic" w:hAnsi="Traditional Arabic" w:cs="Traditional Arabic"/>
          <w:sz w:val="34"/>
          <w:szCs w:val="34"/>
          <w:rtl/>
        </w:rPr>
        <w:t>تداولها الشفهي دون قيود</w:t>
      </w:r>
      <w:r w:rsidRPr="002E3D0D">
        <w:rPr>
          <w:rFonts w:ascii="Traditional Arabic" w:hAnsi="Traditional Arabic" w:cs="Traditional Arabic"/>
          <w:sz w:val="34"/>
          <w:szCs w:val="34"/>
        </w:rPr>
        <w:t>.</w:t>
      </w:r>
    </w:p>
    <w:p w:rsidR="00D41DAA" w:rsidRPr="002E3D0D" w:rsidRDefault="00D41DAA" w:rsidP="00D41DAA">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b/>
          <w:bCs/>
          <w:sz w:val="34"/>
          <w:szCs w:val="34"/>
          <w:rtl/>
        </w:rPr>
        <w:t>المرونة</w:t>
      </w:r>
      <w:r w:rsidRPr="002E3D0D">
        <w:rPr>
          <w:rFonts w:ascii="Traditional Arabic" w:hAnsi="Traditional Arabic" w:cs="Traditional Arabic"/>
          <w:sz w:val="34"/>
          <w:szCs w:val="34"/>
        </w:rPr>
        <w:t xml:space="preserve">: </w:t>
      </w:r>
      <w:r w:rsidRPr="002E3D0D">
        <w:rPr>
          <w:rFonts w:ascii="Traditional Arabic" w:hAnsi="Traditional Arabic" w:cs="Traditional Arabic"/>
          <w:sz w:val="34"/>
          <w:szCs w:val="34"/>
          <w:rtl/>
        </w:rPr>
        <w:t>قابليتها للتعديل والتطوير</w:t>
      </w:r>
      <w:r w:rsidRPr="002E3D0D">
        <w:rPr>
          <w:rFonts w:ascii="Traditional Arabic" w:hAnsi="Traditional Arabic" w:cs="Traditional Arabic"/>
          <w:sz w:val="34"/>
          <w:szCs w:val="34"/>
        </w:rPr>
        <w:t>.</w:t>
      </w:r>
    </w:p>
    <w:p w:rsidR="00D41DAA" w:rsidRPr="002E3D0D" w:rsidRDefault="00D41DAA" w:rsidP="00D41DAA">
      <w:pPr>
        <w:numPr>
          <w:ilvl w:val="0"/>
          <w:numId w:val="1"/>
        </w:numPr>
        <w:bidi/>
        <w:jc w:val="both"/>
        <w:rPr>
          <w:rFonts w:ascii="Traditional Arabic" w:hAnsi="Traditional Arabic" w:cs="Traditional Arabic"/>
          <w:sz w:val="34"/>
          <w:szCs w:val="34"/>
        </w:rPr>
      </w:pPr>
      <w:r w:rsidRPr="002E3D0D">
        <w:rPr>
          <w:rFonts w:ascii="Traditional Arabic" w:hAnsi="Traditional Arabic" w:cs="Traditional Arabic"/>
          <w:b/>
          <w:bCs/>
          <w:sz w:val="34"/>
          <w:szCs w:val="34"/>
          <w:rtl/>
        </w:rPr>
        <w:t>فنية البناء</w:t>
      </w:r>
      <w:r w:rsidRPr="002E3D0D">
        <w:rPr>
          <w:rFonts w:ascii="Traditional Arabic" w:hAnsi="Traditional Arabic" w:cs="Traditional Arabic"/>
          <w:sz w:val="34"/>
          <w:szCs w:val="34"/>
          <w:rtl/>
        </w:rPr>
        <w:t>، حيث</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lang w:bidi="ar-DZ"/>
        </w:rPr>
        <w:t xml:space="preserve"> </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ويحتمل السردُ بالفواصل بين الجمل، والسجعَ، والإيجازَ في العبارة</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w:t>
      </w:r>
    </w:p>
    <w:p w:rsidR="00D41DAA" w:rsidRPr="002E3D0D" w:rsidRDefault="00D41DAA" w:rsidP="00D41DAA">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كما تتسم بـ</w:t>
      </w:r>
      <w:r w:rsidRPr="002E3D0D">
        <w:rPr>
          <w:rFonts w:ascii="Traditional Arabic" w:hAnsi="Traditional Arabic" w:cs="Traditional Arabic"/>
          <w:sz w:val="34"/>
          <w:szCs w:val="34"/>
        </w:rPr>
        <w:t>:</w:t>
      </w:r>
    </w:p>
    <w:p w:rsidR="00D41DAA" w:rsidRPr="002E3D0D" w:rsidRDefault="00D41DAA" w:rsidP="00D41DAA">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امتزاج السرد بالخيال والخوارق</w:t>
      </w:r>
      <w:r w:rsidRPr="002E3D0D">
        <w:rPr>
          <w:rFonts w:ascii="Traditional Arabic" w:hAnsi="Traditional Arabic" w:cs="Traditional Arabic"/>
          <w:sz w:val="34"/>
          <w:szCs w:val="34"/>
        </w:rPr>
        <w:t>.</w:t>
      </w:r>
    </w:p>
    <w:p w:rsidR="00D41DAA" w:rsidRPr="002E3D0D" w:rsidRDefault="00D41DAA" w:rsidP="00D41DAA">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اختزال صفات الشخصيات في رموز</w:t>
      </w:r>
      <w:r w:rsidRPr="002E3D0D">
        <w:rPr>
          <w:rFonts w:ascii="Traditional Arabic" w:hAnsi="Traditional Arabic" w:cs="Traditional Arabic"/>
          <w:sz w:val="34"/>
          <w:szCs w:val="34"/>
        </w:rPr>
        <w:t>.</w:t>
      </w:r>
    </w:p>
    <w:p w:rsidR="00D41DAA" w:rsidRPr="002E3D0D" w:rsidRDefault="00D41DAA" w:rsidP="00D41DAA">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كثرة المغامرات والأحداث العجيبة</w:t>
      </w:r>
      <w:r w:rsidRPr="002E3D0D">
        <w:rPr>
          <w:rFonts w:ascii="Traditional Arabic" w:hAnsi="Traditional Arabic" w:cs="Traditional Arabic"/>
          <w:sz w:val="34"/>
          <w:szCs w:val="34"/>
        </w:rPr>
        <w:t>.</w:t>
      </w:r>
    </w:p>
    <w:p w:rsidR="00D41DAA" w:rsidRPr="002E3D0D" w:rsidRDefault="00D41DAA" w:rsidP="00D41DAA">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البساطة والمبالغة أحيانًا</w:t>
      </w:r>
      <w:r w:rsidRPr="002E3D0D">
        <w:rPr>
          <w:rFonts w:ascii="Traditional Arabic" w:hAnsi="Traditional Arabic" w:cs="Traditional Arabic"/>
          <w:sz w:val="34"/>
          <w:szCs w:val="34"/>
        </w:rPr>
        <w:t>.</w:t>
      </w:r>
    </w:p>
    <w:p w:rsidR="00D41DAA" w:rsidRPr="002E3D0D" w:rsidRDefault="00D41DAA" w:rsidP="00D41DAA">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إبراز الشخصية البطولية لتحقيق التشويق</w:t>
      </w:r>
      <w:r w:rsidRPr="002E3D0D">
        <w:rPr>
          <w:rFonts w:ascii="Traditional Arabic" w:hAnsi="Traditional Arabic" w:cs="Traditional Arabic"/>
          <w:sz w:val="34"/>
          <w:szCs w:val="34"/>
        </w:rPr>
        <w:t>.</w:t>
      </w:r>
    </w:p>
    <w:p w:rsidR="00D41DAA" w:rsidRPr="002E3D0D" w:rsidRDefault="00D41DAA" w:rsidP="00D41DAA">
      <w:pPr>
        <w:numPr>
          <w:ilvl w:val="0"/>
          <w:numId w:val="2"/>
        </w:num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تضمين معانٍ فلسفية وقيم تربوية وأخلاقية</w:t>
      </w:r>
      <w:r w:rsidRPr="002E3D0D">
        <w:rPr>
          <w:rFonts w:ascii="Traditional Arabic" w:hAnsi="Traditional Arabic" w:cs="Traditional Arabic"/>
          <w:sz w:val="34"/>
          <w:szCs w:val="34"/>
        </w:rPr>
        <w:t>.</w:t>
      </w:r>
    </w:p>
    <w:p w:rsidR="00D41DAA" w:rsidRPr="002E3D0D" w:rsidRDefault="00D41DAA" w:rsidP="00D41DAA">
      <w:pPr>
        <w:bidi/>
        <w:ind w:left="360"/>
        <w:jc w:val="both"/>
        <w:rPr>
          <w:rFonts w:ascii="Traditional Arabic" w:hAnsi="Traditional Arabic" w:cs="Traditional Arabic"/>
          <w:sz w:val="34"/>
          <w:szCs w:val="34"/>
          <w:rtl/>
        </w:rPr>
      </w:pPr>
      <w:r w:rsidRPr="002E3D0D">
        <w:rPr>
          <w:rFonts w:ascii="Traditional Arabic" w:hAnsi="Traditional Arabic" w:cs="Traditional Arabic" w:hint="cs"/>
          <w:b/>
          <w:bCs/>
          <w:sz w:val="34"/>
          <w:szCs w:val="34"/>
          <w:rtl/>
        </w:rPr>
        <w:t xml:space="preserve">       </w:t>
      </w:r>
      <w:r w:rsidRPr="002E3D0D">
        <w:rPr>
          <w:rFonts w:ascii="Traditional Arabic" w:hAnsi="Traditional Arabic" w:cs="Traditional Arabic"/>
          <w:sz w:val="34"/>
          <w:szCs w:val="34"/>
          <w:rtl/>
        </w:rPr>
        <w:t>تُعدّ الحكاية الشعبية المغاربية شكلًا سرديًا مركزيًا في الأدب الشعبي، يجمع بين الواقع والخيال، ويعكس البنية الاجتماعية والقيم الأخلاقية للمجتمع. وقد أسهم تنوع أنماطها ومرونتها الفنية في ضمان استمراريتها، وجعلها وعاءً حيًا للذاكرة الجماعية والهوية الثقافية</w:t>
      </w:r>
      <w:r w:rsidRPr="002E3D0D">
        <w:rPr>
          <w:rFonts w:ascii="Traditional Arabic" w:hAnsi="Traditional Arabic" w:cs="Traditional Arabic"/>
          <w:sz w:val="34"/>
          <w:szCs w:val="34"/>
        </w:rPr>
        <w:t>.</w:t>
      </w:r>
    </w:p>
    <w:p w:rsidR="00280678" w:rsidRDefault="00280678"/>
    <w:sectPr w:rsidR="00280678" w:rsidSect="0028067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18E" w:rsidRDefault="0014618E" w:rsidP="00D41DAA">
      <w:pPr>
        <w:spacing w:after="0" w:line="240" w:lineRule="auto"/>
      </w:pPr>
      <w:r>
        <w:separator/>
      </w:r>
    </w:p>
  </w:endnote>
  <w:endnote w:type="continuationSeparator" w:id="0">
    <w:p w:rsidR="0014618E" w:rsidRDefault="0014618E" w:rsidP="00D41D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18E" w:rsidRDefault="0014618E" w:rsidP="00D41DAA">
      <w:pPr>
        <w:spacing w:after="0" w:line="240" w:lineRule="auto"/>
      </w:pPr>
      <w:r>
        <w:separator/>
      </w:r>
    </w:p>
  </w:footnote>
  <w:footnote w:type="continuationSeparator" w:id="0">
    <w:p w:rsidR="0014618E" w:rsidRDefault="0014618E" w:rsidP="00D41D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64ADE"/>
    <w:multiLevelType w:val="multilevel"/>
    <w:tmpl w:val="D2D0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4322F2"/>
    <w:multiLevelType w:val="multilevel"/>
    <w:tmpl w:val="A69A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41DAA"/>
    <w:rsid w:val="00037B17"/>
    <w:rsid w:val="0014618E"/>
    <w:rsid w:val="00280678"/>
    <w:rsid w:val="00D41DAA"/>
    <w:rsid w:val="00F679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DAA"/>
    <w:pPr>
      <w:spacing w:after="200" w:line="276" w:lineRule="auto"/>
      <w:jc w:val="right"/>
    </w:pPr>
    <w:rPr>
      <w:rFonts w:asciiTheme="minorHAnsi" w:eastAsiaTheme="minorHAnsi" w:hAnsiTheme="minorHAnsi" w:cstheme="min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796B"/>
    <w:pPr>
      <w:spacing w:after="0" w:line="240" w:lineRule="auto"/>
      <w:contextualSpacing/>
    </w:pPr>
    <w:rPr>
      <w:rFonts w:ascii="Cambria" w:eastAsia="Times New Roman" w:hAnsi="Cambria" w:cs="Times New Roman"/>
      <w:spacing w:val="-10"/>
      <w:kern w:val="28"/>
      <w:sz w:val="56"/>
      <w:szCs w:val="56"/>
      <w:lang w:eastAsia="fr-FR"/>
    </w:rPr>
  </w:style>
  <w:style w:type="character" w:customStyle="1" w:styleId="TitreCar">
    <w:name w:val="Titre Car"/>
    <w:link w:val="Titre"/>
    <w:uiPriority w:val="10"/>
    <w:rsid w:val="00F6796B"/>
    <w:rPr>
      <w:rFonts w:ascii="Cambria" w:eastAsia="Times New Roman" w:hAnsi="Cambria" w:cs="Times New Roman"/>
      <w:spacing w:val="-10"/>
      <w:kern w:val="28"/>
      <w:sz w:val="56"/>
      <w:szCs w:val="56"/>
    </w:rPr>
  </w:style>
  <w:style w:type="paragraph" w:styleId="Paragraphedeliste">
    <w:name w:val="List Paragraph"/>
    <w:basedOn w:val="Normal"/>
    <w:link w:val="ParagraphedelisteCar"/>
    <w:uiPriority w:val="34"/>
    <w:qFormat/>
    <w:rsid w:val="00F6796B"/>
    <w:pPr>
      <w:ind w:left="720"/>
      <w:contextualSpacing/>
    </w:pPr>
  </w:style>
  <w:style w:type="character" w:customStyle="1" w:styleId="ParagraphedelisteCar">
    <w:name w:val="Paragraphe de liste Car"/>
    <w:basedOn w:val="Policepardfaut"/>
    <w:link w:val="Paragraphedeliste"/>
    <w:uiPriority w:val="34"/>
    <w:rsid w:val="00F6796B"/>
    <w:rPr>
      <w:sz w:val="22"/>
      <w:szCs w:val="22"/>
      <w:lang w:eastAsia="en-US"/>
    </w:rPr>
  </w:style>
  <w:style w:type="paragraph" w:customStyle="1" w:styleId="Resum">
    <w:name w:val="Resumé"/>
    <w:next w:val="Normal"/>
    <w:link w:val="ResumCar"/>
    <w:qFormat/>
    <w:rsid w:val="00F6796B"/>
    <w:pPr>
      <w:bidi/>
      <w:spacing w:before="240" w:after="120" w:line="259" w:lineRule="auto"/>
      <w:ind w:firstLine="204"/>
      <w:jc w:val="right"/>
    </w:pPr>
    <w:rPr>
      <w:rFonts w:ascii="Simplified Arabic" w:eastAsia="Times New Roman" w:hAnsi="Simplified Arabic" w:cs="Simplified Arabic"/>
      <w:b/>
      <w:bCs/>
      <w:sz w:val="24"/>
      <w:szCs w:val="24"/>
      <w:lang w:eastAsia="it-IT"/>
    </w:rPr>
  </w:style>
  <w:style w:type="character" w:customStyle="1" w:styleId="ResumCar">
    <w:name w:val="Resumé Car"/>
    <w:link w:val="Resum"/>
    <w:rsid w:val="00F6796B"/>
    <w:rPr>
      <w:rFonts w:ascii="Simplified Arabic" w:eastAsia="Times New Roman" w:hAnsi="Simplified Arabic" w:cs="Simplified Arabic"/>
      <w:b/>
      <w:bCs/>
      <w:sz w:val="24"/>
      <w:szCs w:val="24"/>
      <w:lang w:eastAsia="it-IT"/>
    </w:rPr>
  </w:style>
  <w:style w:type="paragraph" w:customStyle="1" w:styleId="titreArticle">
    <w:name w:val="titreArticle"/>
    <w:basedOn w:val="Titre"/>
    <w:link w:val="titreArticleCar"/>
    <w:qFormat/>
    <w:rsid w:val="00F6796B"/>
    <w:pPr>
      <w:framePr w:w="9231" w:hSpace="187" w:vSpace="187" w:wrap="notBeside" w:vAnchor="text" w:hAnchor="page" w:x="1419" w:y="1"/>
      <w:contextualSpacing w:val="0"/>
      <w:jc w:val="center"/>
    </w:pPr>
    <w:rPr>
      <w:rFonts w:ascii="Times New Roman" w:hAnsi="Times New Roman"/>
      <w:b/>
      <w:sz w:val="48"/>
      <w:szCs w:val="48"/>
      <w:lang w:eastAsia="it-IT"/>
    </w:rPr>
  </w:style>
  <w:style w:type="character" w:customStyle="1" w:styleId="titreArticleCar">
    <w:name w:val="titreArticle Car"/>
    <w:link w:val="titreArticle"/>
    <w:rsid w:val="00F6796B"/>
    <w:rPr>
      <w:rFonts w:ascii="Times New Roman" w:eastAsia="Times New Roman" w:hAnsi="Times New Roman" w:cs="Times New Roman"/>
      <w:b/>
      <w:spacing w:val="-10"/>
      <w:kern w:val="28"/>
      <w:sz w:val="48"/>
      <w:szCs w:val="48"/>
      <w:lang w:eastAsia="it-IT"/>
    </w:rPr>
  </w:style>
  <w:style w:type="paragraph" w:customStyle="1" w:styleId="AuteurArticle">
    <w:name w:val="AuteurArticle"/>
    <w:basedOn w:val="Normal"/>
    <w:link w:val="AuteurArticleCar"/>
    <w:qFormat/>
    <w:rsid w:val="00F6796B"/>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AuteurArticleCar">
    <w:name w:val="AuteurArticle Car"/>
    <w:link w:val="AuteurArticle"/>
    <w:rsid w:val="00F6796B"/>
    <w:rPr>
      <w:rFonts w:ascii="Times New Roman" w:eastAsia="Times New Roman" w:hAnsi="Times New Roman" w:cs="Times New Roman"/>
      <w:lang w:eastAsia="it-IT"/>
    </w:rPr>
  </w:style>
  <w:style w:type="paragraph" w:customStyle="1" w:styleId="Sction">
    <w:name w:val="Séction"/>
    <w:basedOn w:val="Normal"/>
    <w:next w:val="Normal"/>
    <w:link w:val="SctionCar"/>
    <w:qFormat/>
    <w:rsid w:val="00F6796B"/>
    <w:pPr>
      <w:outlineLvl w:val="0"/>
    </w:pPr>
    <w:rPr>
      <w:rFonts w:ascii="Simplified Arabic" w:hAnsi="Simplified Arabic" w:cs="Simplified Arabic"/>
      <w:b/>
      <w:bCs/>
      <w:caps/>
      <w:sz w:val="28"/>
      <w:szCs w:val="28"/>
      <w:lang w:eastAsia="it-IT"/>
    </w:rPr>
  </w:style>
  <w:style w:type="character" w:customStyle="1" w:styleId="SctionCar">
    <w:name w:val="Séction Car"/>
    <w:link w:val="Sction"/>
    <w:rsid w:val="00F6796B"/>
    <w:rPr>
      <w:rFonts w:ascii="Simplified Arabic" w:hAnsi="Simplified Arabic" w:cs="Simplified Arabic"/>
      <w:b/>
      <w:bCs/>
      <w:caps/>
      <w:sz w:val="28"/>
      <w:szCs w:val="28"/>
      <w:lang w:eastAsia="it-IT"/>
    </w:rPr>
  </w:style>
  <w:style w:type="paragraph" w:customStyle="1" w:styleId="TexteArticle">
    <w:name w:val="Texte Article"/>
    <w:link w:val="TexteArticleCar"/>
    <w:qFormat/>
    <w:rsid w:val="00F6796B"/>
    <w:pPr>
      <w:bidi/>
      <w:spacing w:before="240" w:after="120"/>
      <w:ind w:left="170" w:firstLine="425"/>
      <w:jc w:val="right"/>
    </w:pPr>
    <w:rPr>
      <w:rFonts w:ascii="Simplified Arabic" w:hAnsi="Simplified Arabic" w:cs="Simplified Arabic"/>
      <w:sz w:val="24"/>
      <w:szCs w:val="24"/>
      <w:lang w:eastAsia="it-IT"/>
    </w:rPr>
  </w:style>
  <w:style w:type="character" w:customStyle="1" w:styleId="TexteArticleCar">
    <w:name w:val="Texte Article Car"/>
    <w:link w:val="TexteArticle"/>
    <w:rsid w:val="00F6796B"/>
    <w:rPr>
      <w:rFonts w:ascii="Simplified Arabic" w:hAnsi="Simplified Arabic" w:cs="Simplified Arabic"/>
      <w:sz w:val="24"/>
      <w:szCs w:val="24"/>
      <w:lang w:eastAsia="it-IT"/>
    </w:rPr>
  </w:style>
  <w:style w:type="paragraph" w:customStyle="1" w:styleId="referance">
    <w:name w:val="referance"/>
    <w:basedOn w:val="Normal"/>
    <w:link w:val="referanceCar"/>
    <w:qFormat/>
    <w:rsid w:val="00F6796B"/>
    <w:pPr>
      <w:bidi/>
      <w:spacing w:after="0"/>
      <w:jc w:val="both"/>
    </w:pPr>
    <w:rPr>
      <w:rFonts w:ascii="Simplified Arabic" w:hAnsi="Simplified Arabic" w:cs="Simplified Arabic"/>
      <w:sz w:val="24"/>
      <w:szCs w:val="24"/>
      <w:lang w:eastAsia="it-IT"/>
    </w:rPr>
  </w:style>
  <w:style w:type="character" w:customStyle="1" w:styleId="referanceCar">
    <w:name w:val="referance Car"/>
    <w:link w:val="referance"/>
    <w:rsid w:val="00F6796B"/>
    <w:rPr>
      <w:rFonts w:ascii="Simplified Arabic" w:hAnsi="Simplified Arabic" w:cs="Simplified Arabic"/>
      <w:sz w:val="24"/>
      <w:szCs w:val="24"/>
      <w:lang w:eastAsia="it-IT"/>
    </w:rPr>
  </w:style>
  <w:style w:type="paragraph" w:styleId="Notedebasdepage">
    <w:name w:val="footnote text"/>
    <w:basedOn w:val="Normal"/>
    <w:link w:val="NotedebasdepageCar"/>
    <w:uiPriority w:val="99"/>
    <w:semiHidden/>
    <w:unhideWhenUsed/>
    <w:rsid w:val="00D41DA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41DAA"/>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D41DA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904</Words>
  <Characters>4974</Characters>
  <Application>Microsoft Office Word</Application>
  <DocSecurity>0</DocSecurity>
  <Lines>41</Lines>
  <Paragraphs>11</Paragraphs>
  <ScaleCrop>false</ScaleCrop>
  <Company>Education</Company>
  <LinksUpToDate>false</LinksUpToDate>
  <CharactersWithSpaces>5867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Eleve</dc:creator>
  <cp:lastModifiedBy>Eleve</cp:lastModifiedBy>
  <cp:revision>1</cp:revision>
  <dcterms:created xsi:type="dcterms:W3CDTF">2026-06-19T15:46:00Z</dcterms:created>
  <dcterms:modified xsi:type="dcterms:W3CDTF">2026-06-19T15:48:00Z</dcterms:modified>
</cp:coreProperties>
</file>