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86F" w:rsidRPr="002E3D0D" w:rsidRDefault="002C386F" w:rsidP="002C386F">
      <w:pPr>
        <w:bidi/>
        <w:jc w:val="center"/>
        <w:rPr>
          <w:rFonts w:ascii="Traditional Arabic" w:hAnsi="Traditional Arabic" w:cs="Traditional Arabic"/>
          <w:b/>
          <w:bCs/>
          <w:sz w:val="40"/>
          <w:szCs w:val="40"/>
        </w:rPr>
      </w:pPr>
      <w:r w:rsidRPr="002E3D0D">
        <w:rPr>
          <w:rFonts w:ascii="Traditional Arabic" w:hAnsi="Traditional Arabic" w:cs="Traditional Arabic"/>
          <w:b/>
          <w:bCs/>
          <w:sz w:val="40"/>
          <w:szCs w:val="40"/>
          <w:u w:val="single"/>
          <w:rtl/>
        </w:rPr>
        <w:t xml:space="preserve">المحاضرة </w:t>
      </w:r>
      <w:r>
        <w:rPr>
          <w:rFonts w:ascii="Traditional Arabic" w:hAnsi="Traditional Arabic" w:cs="Traditional Arabic" w:hint="cs"/>
          <w:b/>
          <w:bCs/>
          <w:sz w:val="40"/>
          <w:szCs w:val="40"/>
          <w:u w:val="single"/>
          <w:rtl/>
        </w:rPr>
        <w:t>الخامسة</w:t>
      </w:r>
      <w:r w:rsidRPr="002E3D0D">
        <w:rPr>
          <w:rFonts w:ascii="Traditional Arabic" w:hAnsi="Traditional Arabic" w:cs="Traditional Arabic" w:hint="cs"/>
          <w:b/>
          <w:bCs/>
          <w:sz w:val="40"/>
          <w:szCs w:val="40"/>
          <w:rtl/>
        </w:rPr>
        <w:t xml:space="preserve">: </w:t>
      </w:r>
      <w:r w:rsidRPr="002E3D0D">
        <w:rPr>
          <w:rFonts w:ascii="Traditional Arabic" w:hAnsi="Traditional Arabic" w:cs="Traditional Arabic"/>
          <w:b/>
          <w:bCs/>
          <w:sz w:val="40"/>
          <w:szCs w:val="40"/>
          <w:u w:val="single"/>
          <w:rtl/>
        </w:rPr>
        <w:t xml:space="preserve">الألغاز </w:t>
      </w:r>
    </w:p>
    <w:p w:rsidR="002C386F" w:rsidRPr="002E3D0D" w:rsidRDefault="002C386F" w:rsidP="002C386F">
      <w:pPr>
        <w:bidi/>
        <w:jc w:val="both"/>
        <w:rPr>
          <w:rFonts w:ascii="Traditional Arabic" w:hAnsi="Traditional Arabic" w:cs="Traditional Arabic"/>
          <w:b/>
          <w:bCs/>
          <w:sz w:val="34"/>
          <w:szCs w:val="34"/>
          <w:rtl/>
        </w:rPr>
      </w:pPr>
    </w:p>
    <w:p w:rsidR="002C386F" w:rsidRPr="002E3D0D" w:rsidRDefault="002C386F" w:rsidP="002C386F">
      <w:pPr>
        <w:bidi/>
        <w:jc w:val="both"/>
        <w:rPr>
          <w:rFonts w:ascii="Traditional Arabic" w:hAnsi="Traditional Arabic" w:cs="Traditional Arabic"/>
          <w:b/>
          <w:bCs/>
          <w:sz w:val="34"/>
          <w:szCs w:val="34"/>
          <w:u w:val="single"/>
          <w:rtl/>
        </w:rPr>
      </w:pPr>
      <w:r w:rsidRPr="002E3D0D">
        <w:rPr>
          <w:rFonts w:ascii="Traditional Arabic" w:hAnsi="Traditional Arabic" w:cs="Traditional Arabic" w:hint="cs"/>
          <w:b/>
          <w:bCs/>
          <w:sz w:val="34"/>
          <w:szCs w:val="34"/>
          <w:u w:val="single"/>
          <w:rtl/>
        </w:rPr>
        <w:t>تمهيد:</w:t>
      </w:r>
    </w:p>
    <w:p w:rsidR="002C386F" w:rsidRPr="002E3D0D" w:rsidRDefault="002C386F" w:rsidP="002C386F">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تُعدّ الألغاز الشعبية من أقدم وأرسخ أشكال التعبير الشفهي في التراث الشعبي، إذ ارتبطت منذ بدايات التفكير الإنساني بالحاجة إلى المعرفة، واختبار الذكاء، وتنشيط الفطنة، فضلًا عن دورها الترفيهي والتربوي داخل الجماعة الشعبية. وقد شكّلت الألغاز مجالًا رحبًا للتفاعل الاجتماعي، ووسيلة لتداول الحكمة الشعبية في قالب فني يقوم على الإخفاء والإيحاء</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أولًا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مفهوم اللغز</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1/ </w:t>
      </w:r>
      <w:r w:rsidRPr="002E3D0D">
        <w:rPr>
          <w:rFonts w:ascii="Traditional Arabic" w:hAnsi="Traditional Arabic" w:cs="Traditional Arabic"/>
          <w:b/>
          <w:bCs/>
          <w:sz w:val="34"/>
          <w:szCs w:val="34"/>
          <w:u w:val="single"/>
          <w:rtl/>
        </w:rPr>
        <w:t>اللغز لغةً</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يرجع الأصل اللغوي لكلمة اللغز إلى معاني الإخفاء والتعمية، كما ورد في </w:t>
      </w:r>
      <w:r w:rsidRPr="002E3D0D">
        <w:rPr>
          <w:rFonts w:ascii="Traditional Arabic" w:hAnsi="Traditional Arabic" w:cs="Traditional Arabic"/>
          <w:i/>
          <w:iCs/>
          <w:sz w:val="34"/>
          <w:szCs w:val="34"/>
          <w:rtl/>
        </w:rPr>
        <w:t>لسان العرب</w:t>
      </w:r>
      <w:r w:rsidRPr="002E3D0D">
        <w:rPr>
          <w:rFonts w:ascii="Traditional Arabic" w:hAnsi="Traditional Arabic" w:cs="Traditional Arabic"/>
          <w:sz w:val="34"/>
          <w:szCs w:val="34"/>
          <w:rtl/>
        </w:rPr>
        <w:t xml:space="preserve"> لابن منظور</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lang w:bidi="ar-DZ"/>
        </w:rPr>
        <w:t>"</w:t>
      </w:r>
      <w:r w:rsidRPr="002E3D0D">
        <w:rPr>
          <w:rFonts w:ascii="Traditional Arabic" w:hAnsi="Traditional Arabic" w:cs="Traditional Arabic"/>
          <w:sz w:val="34"/>
          <w:szCs w:val="34"/>
          <w:rtl/>
        </w:rPr>
        <w:t>ألغز الكلام وألغز فيه: عمّى مراده وأضمره على خلاف ما أظهره.. ويقال: ألغز اليربوع إلغازًا فيحفر من جانبٍ منه طريقًا، ويغور في الجانب الثالث والرابع، فإذا طلبه البدوي بعصاه من جانبٍ نفق من الجانب الآخر</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lang w:bidi="ar-DZ"/>
        </w:rPr>
        <w:t>.</w:t>
      </w:r>
    </w:p>
    <w:p w:rsidR="002C386F" w:rsidRPr="002E3D0D" w:rsidRDefault="002C386F" w:rsidP="002C386F">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ويُفهم من هذا التعريف أن اللغز يقوم على المواربة والمخاتلة، وإخفاء المقصود خلف ألفاظ غير مباشرة، وهو ما مهّد لانتقال المفهوم من المجال الحسي إلى المجال المجازي القائم على التورية والإبهام</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2/ </w:t>
      </w:r>
      <w:r w:rsidRPr="002E3D0D">
        <w:rPr>
          <w:rFonts w:ascii="Traditional Arabic" w:hAnsi="Traditional Arabic" w:cs="Traditional Arabic"/>
          <w:b/>
          <w:bCs/>
          <w:sz w:val="34"/>
          <w:szCs w:val="34"/>
          <w:u w:val="single"/>
          <w:rtl/>
        </w:rPr>
        <w:t>اللغز اصطلاحًا</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تنوّعت التعريفات الاصطلاحية للغز بتنوع زوايا النظر إليه، ومن أبرزها تعريف محمد المرزوقي</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 xml:space="preserve">اللغز هو الكلمات المسجوعة أو المنظومة التي تلقى في المجالس العامة والخاصة في قالب أسئلة يختبر بها الناس ذكاء بعضهم بعضا، والقاعدة فيها أن يورد اللغز في شبه سؤال منظوم أو مسجوع عن شيء تذكر صفاته </w:t>
      </w:r>
      <w:r w:rsidRPr="002E3D0D">
        <w:rPr>
          <w:rFonts w:ascii="Traditional Arabic" w:hAnsi="Traditional Arabic" w:cs="Traditional Arabic"/>
          <w:sz w:val="34"/>
          <w:szCs w:val="34"/>
          <w:rtl/>
        </w:rPr>
        <w:lastRenderedPageBreak/>
        <w:t>البعيدة أو القريبة، ومن تلك الصفات يستطيع المسؤول بإعمال شيء من الفكر للاهتداء إلى موضوع السؤال</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كما عُرّف اللغز بأنه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هو قول ضمن معنى يستخرج بالحدس والتخمين أخذا من عدة صفات له ومتعلقات به تذكر للتنبيه عليه</w:t>
      </w:r>
      <w:r w:rsidRPr="002E3D0D">
        <w:rPr>
          <w:rFonts w:ascii="Traditional Arabic" w:hAnsi="Traditional Arabic" w:cs="Traditional Arabic"/>
          <w:sz w:val="34"/>
          <w:szCs w:val="34"/>
        </w:rPr>
        <w:t xml:space="preserve"> </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ويُنظر إليه كذلك بوصفه بنية لغوية إشكالية</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خطاب لغوي يتميز بالغموض والالتباس والإشكال والالتواء في بنيته اللغوية الشكلية .. وأي شيء ينعت باللغز فهو غامض وغير بين دلالته</w:t>
      </w:r>
      <w:r w:rsidRPr="002E3D0D">
        <w:rPr>
          <w:rFonts w:ascii="Traditional Arabic" w:hAnsi="Traditional Arabic" w:cs="Traditional Arabic" w:hint="cs"/>
          <w:sz w:val="34"/>
          <w:szCs w:val="34"/>
          <w:rtl/>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أما نبيلة إبراهيم، فتنظر إلى اللغز من زاوية ذهنية وفنية، معتبرة إياه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Pr>
        <w:t xml:space="preserve"> </w:t>
      </w:r>
      <w:r w:rsidRPr="002E3D0D">
        <w:rPr>
          <w:rFonts w:ascii="Traditional Arabic" w:hAnsi="Traditional Arabic" w:cs="Traditional Arabic"/>
          <w:sz w:val="34"/>
          <w:szCs w:val="34"/>
          <w:rtl/>
        </w:rPr>
        <w:t>استعارة نشأت نتيجة التقدم العقلي في إدراك الترابط وأوجه الشبه والاختلاف من خلال المقارنة، كما يحتوي اللغز فضلا عن ذلك عنصر الفكاهة النابذة عن احتواء اللغز لعنصر المفاجأة</w:t>
      </w:r>
      <w:r w:rsidRPr="002E3D0D">
        <w:rPr>
          <w:rFonts w:ascii="Traditional Arabic" w:hAnsi="Traditional Arabic" w:cs="Traditional Arabic"/>
          <w:sz w:val="34"/>
          <w:szCs w:val="34"/>
        </w:rPr>
        <w:t xml:space="preserve"> </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ومن خلال هذه التعريفات، يتضح أن اللغز الشعبي يقوم على ثنائية السؤال/الجواب، ويهدف إلى إثارة التفكير واختبار الذكاء ضمن إطار فني ممتع</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ثانيًا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تسميات اللغز الشعبي</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تختلف تسميات اللغز الشعبي باختلاف البيئات الجغرافية والثقافية، ومن أبرزها</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1/ </w:t>
      </w:r>
      <w:r w:rsidRPr="002E3D0D">
        <w:rPr>
          <w:rFonts w:ascii="Traditional Arabic" w:hAnsi="Traditional Arabic" w:cs="Traditional Arabic"/>
          <w:b/>
          <w:bCs/>
          <w:sz w:val="34"/>
          <w:szCs w:val="34"/>
          <w:u w:val="single"/>
          <w:rtl/>
        </w:rPr>
        <w:t>الأحجية</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وهي من أكثر التسميات شيوعًا، ويعود أصلها اللغوي إلى</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hint="cs"/>
          <w:sz w:val="34"/>
          <w:szCs w:val="34"/>
          <w:rtl/>
        </w:rPr>
        <w:t>حج</w:t>
      </w:r>
      <w:r w:rsidRPr="002E3D0D">
        <w:rPr>
          <w:rFonts w:ascii="Traditional Arabic" w:hAnsi="Traditional Arabic" w:cs="Traditional Arabic"/>
          <w:sz w:val="34"/>
          <w:szCs w:val="34"/>
          <w:rtl/>
        </w:rPr>
        <w:t>ا: هو العقل والفطنة. وكلمة أحجية: فعالة من اللفظ، والأحجية جمعها أحاجي</w:t>
      </w:r>
      <w:r w:rsidRPr="002E3D0D">
        <w:rPr>
          <w:rFonts w:ascii="Traditional Arabic" w:hAnsi="Traditional Arabic" w:cs="Traditional Arabic" w:hint="cs"/>
          <w:sz w:val="34"/>
          <w:szCs w:val="34"/>
          <w:rtl/>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ويلاحظ أن لفظة الأحجية في اللهجة الجزائرية لا تقتصر على اللغز فقط، بل قد تُطلق على الحكايات العجيبة، فيقال: </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حاجيني</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أي احكِ لي حكاية</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2/ </w:t>
      </w:r>
      <w:r w:rsidRPr="002E3D0D">
        <w:rPr>
          <w:rFonts w:ascii="Traditional Arabic" w:hAnsi="Traditional Arabic" w:cs="Traditional Arabic"/>
          <w:b/>
          <w:bCs/>
          <w:sz w:val="34"/>
          <w:szCs w:val="34"/>
          <w:u w:val="single"/>
          <w:rtl/>
        </w:rPr>
        <w:t>تسميات محلية أخرى</w:t>
      </w:r>
      <w:r w:rsidRPr="002E3D0D">
        <w:rPr>
          <w:rFonts w:ascii="Traditional Arabic" w:hAnsi="Traditional Arabic" w:cs="Traditional Arabic" w:hint="cs"/>
          <w:b/>
          <w:bCs/>
          <w:sz w:val="34"/>
          <w:szCs w:val="34"/>
          <w:u w:val="single"/>
          <w:rtl/>
        </w:rPr>
        <w:t>:</w:t>
      </w:r>
    </w:p>
    <w:p w:rsidR="002C386F" w:rsidRPr="002E3D0D" w:rsidRDefault="002C386F" w:rsidP="002C386F">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التشنشين (تونس العاصمة</w:t>
      </w:r>
      <w:r w:rsidRPr="002E3D0D">
        <w:rPr>
          <w:rFonts w:ascii="Traditional Arabic" w:hAnsi="Traditional Arabic" w:cs="Traditional Arabic" w:hint="cs"/>
          <w:sz w:val="34"/>
          <w:szCs w:val="34"/>
          <w:rtl/>
        </w:rPr>
        <w:t>)</w:t>
      </w:r>
    </w:p>
    <w:p w:rsidR="002C386F" w:rsidRPr="002E3D0D" w:rsidRDefault="002C386F" w:rsidP="002C386F">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lastRenderedPageBreak/>
        <w:t>الرباط (يُتداول في الأعراس</w:t>
      </w:r>
      <w:r w:rsidRPr="002E3D0D">
        <w:rPr>
          <w:rFonts w:ascii="Traditional Arabic" w:hAnsi="Traditional Arabic" w:cs="Traditional Arabic" w:hint="cs"/>
          <w:sz w:val="34"/>
          <w:szCs w:val="34"/>
          <w:rtl/>
        </w:rPr>
        <w:t>)</w:t>
      </w:r>
    </w:p>
    <w:p w:rsidR="002C386F" w:rsidRPr="002E3D0D" w:rsidRDefault="002C386F" w:rsidP="002C386F">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الحريز (الشمال الجزائري</w:t>
      </w:r>
      <w:r w:rsidRPr="002E3D0D">
        <w:rPr>
          <w:rFonts w:ascii="Traditional Arabic" w:hAnsi="Traditional Arabic" w:cs="Traditional Arabic" w:hint="cs"/>
          <w:sz w:val="34"/>
          <w:szCs w:val="34"/>
          <w:rtl/>
        </w:rPr>
        <w:t>)</w:t>
      </w:r>
    </w:p>
    <w:p w:rsidR="002C386F" w:rsidRPr="002E3D0D" w:rsidRDefault="002C386F" w:rsidP="002C386F">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المحاجيات (الجنوب وشمال الصحراء</w:t>
      </w:r>
      <w:r w:rsidRPr="002E3D0D">
        <w:rPr>
          <w:rFonts w:ascii="Traditional Arabic" w:hAnsi="Traditional Arabic" w:cs="Traditional Arabic" w:hint="cs"/>
          <w:sz w:val="34"/>
          <w:szCs w:val="34"/>
          <w:rtl/>
        </w:rPr>
        <w:t>)</w:t>
      </w:r>
    </w:p>
    <w:p w:rsidR="002C386F" w:rsidRPr="002E3D0D" w:rsidRDefault="002C386F" w:rsidP="002C386F">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الخراف (وادي سوف</w:t>
      </w:r>
      <w:r w:rsidRPr="002E3D0D">
        <w:rPr>
          <w:rFonts w:ascii="Traditional Arabic" w:hAnsi="Traditional Arabic" w:cs="Traditional Arabic" w:hint="cs"/>
          <w:sz w:val="34"/>
          <w:szCs w:val="34"/>
          <w:rtl/>
        </w:rPr>
        <w:t>)</w:t>
      </w:r>
    </w:p>
    <w:p w:rsidR="002C386F" w:rsidRPr="002E3D0D" w:rsidRDefault="002C386F" w:rsidP="002C386F">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ورغم هذا التعدد، يبقى مصطلح اللغز الأكثر تداولًا في الكتابات العلمية لدقته ووضوحه</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ثالثًا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نشأة اللغز</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لا يمكن إرجاع نشأة اللغز إلى أمة محددة، إذ ظهر في سياق غياب التفسيرات الدينية والعلمية، فكان وسيلة الإنسان للإجابة عن تساؤلاته الغامضة ومحاولة فهم ما يحيط به. وكما أن أسرار الحياة لا تنكشف إلا بإعمال العقل والتأمل العميق والصبر، فقد مثّل اللغز أداة فكرية اعتمد ع</w:t>
      </w:r>
      <w:r>
        <w:rPr>
          <w:rFonts w:ascii="Traditional Arabic" w:hAnsi="Traditional Arabic" w:cs="Traditional Arabic"/>
          <w:sz w:val="34"/>
          <w:szCs w:val="34"/>
          <w:rtl/>
        </w:rPr>
        <w:t>ليها الإنسان في تفسير الوجود. و</w:t>
      </w:r>
      <w:r>
        <w:rPr>
          <w:rFonts w:ascii="Traditional Arabic" w:hAnsi="Traditional Arabic" w:cs="Traditional Arabic" w:hint="cs"/>
          <w:sz w:val="34"/>
          <w:szCs w:val="34"/>
          <w:rtl/>
        </w:rPr>
        <w:t>ت</w:t>
      </w:r>
      <w:r w:rsidRPr="002E3D0D">
        <w:rPr>
          <w:rFonts w:ascii="Traditional Arabic" w:hAnsi="Traditional Arabic" w:cs="Traditional Arabic"/>
          <w:sz w:val="34"/>
          <w:szCs w:val="34"/>
          <w:rtl/>
        </w:rPr>
        <w:t>رى نبيل</w:t>
      </w:r>
      <w:r>
        <w:rPr>
          <w:rFonts w:ascii="Traditional Arabic" w:hAnsi="Traditional Arabic" w:cs="Traditional Arabic" w:hint="cs"/>
          <w:sz w:val="34"/>
          <w:szCs w:val="34"/>
          <w:rtl/>
        </w:rPr>
        <w:t>ة</w:t>
      </w:r>
      <w:r w:rsidRPr="002E3D0D">
        <w:rPr>
          <w:rFonts w:ascii="Traditional Arabic" w:hAnsi="Traditional Arabic" w:cs="Traditional Arabic"/>
          <w:sz w:val="34"/>
          <w:szCs w:val="34"/>
          <w:rtl/>
        </w:rPr>
        <w:t xml:space="preserve"> إبراهيم أن اللغز ارتبط ارتباطًا وثيقًا بثنائية الحياة والموت لدى العديد من القبائل، حيث كان حلّه أو العجز عنه يحدد مصير الإنسان</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ومن المنظور الاجتماعي، يتجلى اللغز بوصفه اختبارًا حقيقيًا لمستوى المعرفة والذكاء، إذ يقوم بدور الممتحِن الذي قد يقود إلى النجاة أو الهلاك. لذلك لم يكن اللغز مجرد لعبة فكرية، بل كان امتحانًا صارمًا قد تنتهي نتائجه بالحياة أو بالموت.</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ويتمثل اللغز في السؤال الآتي: ما هو الحيوان الذي يمشي على أربع في الصباح، وعلى اثنتين في الظهر، وعلى ثلاث في المساء؟ ويعكس هذا اللغز ممارسة سحرية معكوسة، يكون أحد طرفيها الممتحِن، وهو الوحش الذي يمتلك سلطة القتل بحكم معرفته المسبقة بالجواب، بينما يتمثل الطرف الآخر في الممتحَن، وهو أوديب، الذي يضمن بامتلاكه المعرفة الحفاظ على حياته وحياة غيره. وهكذا يقف الطرفان في مواجهة مباشرة عبر صياغة اللغز، وقد كانت الإجابة أن هذا الكائن هو الإنسان. وتعود هذه القصة إلى فترة زمنية تمتد ما بين 5000 و3500 سنة قبل الميلاد</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 xml:space="preserve"> ولإبراز الجذور الأولى لقصة أوديب، تتجسد صيغة السؤال التي تعكس تأمل الإنسان في مراحل وجوده المختلفة، وقد اختُزل هذا التأمل في لغز أبي الهول؛ إذ كان </w:t>
      </w:r>
      <w:r w:rsidRPr="002E3D0D">
        <w:rPr>
          <w:rFonts w:ascii="Traditional Arabic" w:hAnsi="Traditional Arabic" w:cs="Traditional Arabic"/>
          <w:sz w:val="34"/>
          <w:szCs w:val="34"/>
          <w:rtl/>
        </w:rPr>
        <w:lastRenderedPageBreak/>
        <w:t xml:space="preserve">الجهل بحقيقته يؤدي إلى الهلاك، بينما يمنح إدراك معناه حق الحياة. ويُقصد بهذا اللغز أن </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 xml:space="preserve">الكائن هو الإنسان، فهو وحده الذي يمشي على أربع حين يحبو في الطفولة، ويمشي على اثنتين إذا انتصف النهار لأن قامته تعتدل في شبابه، ويمشي على ثلاثة إذا أقبل المساء لأنه يستعين بعصًا في </w:t>
      </w:r>
      <w:r w:rsidRPr="002E3D0D">
        <w:rPr>
          <w:rFonts w:ascii="Traditional Arabic" w:hAnsi="Traditional Arabic" w:cs="Traditional Arabic" w:hint="cs"/>
          <w:sz w:val="34"/>
          <w:szCs w:val="34"/>
          <w:rtl/>
        </w:rPr>
        <w:t>الشيخوخة"</w:t>
      </w:r>
      <w:r w:rsidRPr="002E3D0D">
        <w:rPr>
          <w:rFonts w:ascii="Traditional Arabic" w:hAnsi="Traditional Arabic" w:cs="Traditional Arabic"/>
          <w:sz w:val="34"/>
          <w:szCs w:val="34"/>
          <w:rtl/>
        </w:rPr>
        <w:t>، مما جعل أوديب يستحق المكافأة والحياة</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يُعدّ اللغز في هذه المرحلة تعبيرًا عن الطاقة التأملية الكامنة في الإنسان، إذ يقوم على توظيف العقل توظيفًا واعيًا لطرح التساؤلات المرتبطة بذاته الجسدية والروحية، وبعلاقته بمحيطه الخارجي، سواء ما يتصل بالمظاهر المرئية كالمخلوقات والجمادات والظواهر الطبيعية، أو بما هو خفي وروحي في هذه التفاصيل. كما أن هيمنة التفكير السحري </w:t>
      </w:r>
      <w:r w:rsidRPr="002E3D0D">
        <w:rPr>
          <w:rFonts w:ascii="Traditional Arabic" w:hAnsi="Traditional Arabic" w:cs="Traditional Arabic"/>
          <w:sz w:val="34"/>
          <w:szCs w:val="34"/>
        </w:rPr>
        <w:t>"</w:t>
      </w:r>
      <w:r w:rsidRPr="002E3D0D">
        <w:rPr>
          <w:rFonts w:ascii="Traditional Arabic" w:hAnsi="Traditional Arabic" w:cs="Traditional Arabic"/>
          <w:sz w:val="34"/>
          <w:szCs w:val="34"/>
          <w:rtl/>
        </w:rPr>
        <w:t>باعتباره علمًا مزيّفًا للسيطرة على القوانين الطبيعية</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دفعت الإنسان إلى توظيف اللغز في صيغة غامضة تحاكي غموض الحياة نفسها، سعيًا إلى تجنب غضبها ومحاولة إخضاعها لسيطرته</w:t>
      </w:r>
      <w:r w:rsidRPr="002E3D0D">
        <w:rPr>
          <w:rFonts w:ascii="Traditional Arabic" w:hAnsi="Traditional Arabic" w:cs="Traditional Arabic" w:hint="cs"/>
          <w:sz w:val="34"/>
          <w:szCs w:val="34"/>
          <w:rtl/>
        </w:rPr>
        <w:t>، ف</w:t>
      </w:r>
      <w:r w:rsidRPr="002E3D0D">
        <w:rPr>
          <w:rFonts w:ascii="Traditional Arabic" w:hAnsi="Traditional Arabic" w:cs="Traditional Arabic"/>
          <w:sz w:val="34"/>
          <w:szCs w:val="34"/>
          <w:rtl/>
        </w:rPr>
        <w:t xml:space="preserve">ثنائية الحياة والموت تُفسَّر بما صاحب بدايات التفكير الإنساني من ممارسات، إذ تُبرّر قتل أبي الهول ومنح أوديب حق الحياة، كما تُفسّر في السياق نفسه العقوبات التي كانت تُفرض على المتبارين في جلسات التلاغز داخل المجتمع الجزائري عند العجز عن حلّ اللغز المطروح. غير أنّ هذه العقوبة لم تلبث أن تحوّلت لاحقًا من الإيذاء الجسدي إلى المساس بالجانب النفسي، وذلك عبر العبارات التي تُوجَّه إلى المتباري، حيث يُلزمه صاحب اللغز بأن يصف نفسه بقوله: (قول داب)، ولا يُمنح الجواب إلا بعد اعترافه بذلك. ويُضاف إلى هذا افتراض رحلة رمزية يُنقَل فيها المتباري الفاشل إلى عدد من الأماكن الجزائرية المعروفة بأسمائها، يتعرّض خلالها إلى الإهانة والتعذيب على نحو تخييلي لا يحدث في الواقع، لكنه يخلّف أثرًا نفسيًا بالغًا، ومع تكراره يتعزز لديه الشعور بالخجل والغباء، ذلك </w:t>
      </w:r>
      <w:r w:rsidRPr="002E3D0D">
        <w:rPr>
          <w:rFonts w:ascii="Traditional Arabic" w:hAnsi="Traditional Arabic" w:cs="Traditional Arabic"/>
          <w:sz w:val="34"/>
          <w:szCs w:val="34"/>
        </w:rPr>
        <w:t>"</w:t>
      </w:r>
      <w:r w:rsidRPr="002E3D0D">
        <w:rPr>
          <w:rFonts w:ascii="Traditional Arabic" w:hAnsi="Traditional Arabic" w:cs="Traditional Arabic"/>
          <w:sz w:val="34"/>
          <w:szCs w:val="34"/>
          <w:rtl/>
        </w:rPr>
        <w:t>أن الألغاز أصبحت تُستخدم في الكشف عن غباء الإنسان العادي بقصد خلق جو من السخرية والمرح</w:t>
      </w:r>
      <w:r w:rsidRPr="002E3D0D">
        <w:rPr>
          <w:rFonts w:ascii="Traditional Arabic" w:hAnsi="Traditional Arabic" w:cs="Traditional Arabic"/>
          <w:sz w:val="34"/>
          <w:szCs w:val="34"/>
        </w:rPr>
        <w:t>. "</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ومع انتقال المجتمعات البشرية إلى مراحل أكثر تنظيمًا، وانتظام الأفراد داخل جماعات لها أنظمتها الاجتماعية الخاصة، غدا اللغز أحد المقوّمات الأساسية لهذا النظام، كما هو الحال في مجتمع طيبة الذي مثّل مرحلة متقدمة من التطور العمراني والحضاري. فقد انتقل اللغز من مجرد تساؤل إلى أداة ذات بعد سحري، ثم إلى وسيلة للتنظيم الاجتماعي والمنافسة. ومع هذا التطور، شهدت صيغة اللغز تحولًا في مضامينه وبنيته، ليغدو نمطًا من أنماط الأدب الشعبي الممتدة جذوره إلى زمن الأسطورة والحكاية الخرافية </w:t>
      </w:r>
      <w:r w:rsidRPr="002E3D0D">
        <w:rPr>
          <w:rFonts w:ascii="Traditional Arabic" w:hAnsi="Traditional Arabic" w:cs="Traditional Arabic"/>
          <w:sz w:val="34"/>
          <w:szCs w:val="34"/>
          <w:rtl/>
        </w:rPr>
        <w:lastRenderedPageBreak/>
        <w:t xml:space="preserve">والطفولة الإنسانية، وهي المرحلة التي يصفها علماء الأنثروبولوجيا بالبدائية، لما تشبهه من طفولة الإنسان التي يكثر فيها التساؤل حول كل ما يحيط به. وقد فسّر الرافعي نشأة اللغز بوجه عام بكونها </w:t>
      </w:r>
      <w:r w:rsidRPr="002E3D0D">
        <w:rPr>
          <w:rFonts w:ascii="Traditional Arabic" w:hAnsi="Traditional Arabic" w:cs="Traditional Arabic"/>
          <w:sz w:val="34"/>
          <w:szCs w:val="34"/>
        </w:rPr>
        <w:t>"</w:t>
      </w:r>
      <w:r w:rsidRPr="002E3D0D">
        <w:rPr>
          <w:rFonts w:ascii="Traditional Arabic" w:hAnsi="Traditional Arabic" w:cs="Traditional Arabic"/>
          <w:sz w:val="34"/>
          <w:szCs w:val="34"/>
          <w:rtl/>
        </w:rPr>
        <w:t>غريزية في الفطرة، لأن الطفل، الذي هو دليل الطبيعة الأولى في الإنسان، يسأل عن أشياء كثيرة بوصفها والإشارة إليها، فإذا سُئل بمثل ذلك كان عنده أحاجي</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رابعًا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أنواع اللغز الشعبي</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1/ </w:t>
      </w:r>
      <w:r w:rsidRPr="002E3D0D">
        <w:rPr>
          <w:rFonts w:ascii="Traditional Arabic" w:hAnsi="Traditional Arabic" w:cs="Traditional Arabic"/>
          <w:b/>
          <w:bCs/>
          <w:sz w:val="34"/>
          <w:szCs w:val="34"/>
          <w:u w:val="single"/>
          <w:rtl/>
        </w:rPr>
        <w:t>حسب الحجم</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sz w:val="34"/>
          <w:szCs w:val="34"/>
          <w:u w:val="single"/>
          <w:rtl/>
        </w:rPr>
      </w:pPr>
      <w:r w:rsidRPr="002E3D0D">
        <w:rPr>
          <w:rFonts w:ascii="Traditional Arabic" w:hAnsi="Traditional Arabic" w:cs="Traditional Arabic" w:hint="cs"/>
          <w:b/>
          <w:bCs/>
          <w:sz w:val="34"/>
          <w:szCs w:val="34"/>
          <w:u w:val="single"/>
          <w:rtl/>
        </w:rPr>
        <w:t xml:space="preserve">أ/ </w:t>
      </w:r>
      <w:r w:rsidRPr="002E3D0D">
        <w:rPr>
          <w:rFonts w:ascii="Traditional Arabic" w:hAnsi="Traditional Arabic" w:cs="Traditional Arabic"/>
          <w:b/>
          <w:bCs/>
          <w:sz w:val="34"/>
          <w:szCs w:val="34"/>
          <w:u w:val="single"/>
          <w:rtl/>
        </w:rPr>
        <w:t>الألغاز القصيرة</w:t>
      </w:r>
      <w:r w:rsidRPr="002E3D0D">
        <w:rPr>
          <w:rFonts w:ascii="Traditional Arabic" w:hAnsi="Traditional Arabic" w:cs="Traditional Arabic" w:hint="cs"/>
          <w:sz w:val="34"/>
          <w:szCs w:val="34"/>
          <w:u w:val="single"/>
          <w:rtl/>
        </w:rPr>
        <w:t xml:space="preserve">: </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هي</w:t>
      </w:r>
      <w:r w:rsidRPr="002E3D0D">
        <w:rPr>
          <w:rFonts w:ascii="Traditional Arabic" w:hAnsi="Traditional Arabic" w:cs="Traditional Arabic"/>
          <w:sz w:val="34"/>
          <w:szCs w:val="34"/>
          <w:rtl/>
        </w:rPr>
        <w:t xml:space="preserve"> الأكثر شيوعًا في التراث المغاربي، تمتاز بالإيجاز وعمق الدلالة</w:t>
      </w:r>
      <w:r w:rsidRPr="002E3D0D">
        <w:rPr>
          <w:rFonts w:ascii="Traditional Arabic" w:hAnsi="Traditional Arabic" w:cs="Traditional Arabic" w:hint="cs"/>
          <w:sz w:val="34"/>
          <w:szCs w:val="34"/>
          <w:rtl/>
        </w:rPr>
        <w:t>، و</w:t>
      </w:r>
      <w:r w:rsidRPr="002E3D0D">
        <w:rPr>
          <w:rFonts w:ascii="Traditional Arabic" w:hAnsi="Traditional Arabic" w:cs="Traditional Arabic"/>
          <w:sz w:val="34"/>
          <w:szCs w:val="34"/>
          <w:rtl/>
        </w:rPr>
        <w:t>هي لا تقل في تركيبها عن جملة واحدة</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 xml:space="preserve"> وتتراوح ما بين جملتين على الأربعة جمل</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 xml:space="preserve"> ولا تتعدى الخمس جمل إلا نادرا </w:t>
      </w:r>
      <w:r w:rsidRPr="002E3D0D">
        <w:rPr>
          <w:rFonts w:ascii="Traditional Arabic" w:hAnsi="Traditional Arabic" w:cs="Traditional Arabic" w:hint="cs"/>
          <w:sz w:val="34"/>
          <w:szCs w:val="34"/>
          <w:rtl/>
        </w:rPr>
        <w:t>...ف</w:t>
      </w:r>
      <w:r w:rsidRPr="002E3D0D">
        <w:rPr>
          <w:rFonts w:ascii="Traditional Arabic" w:hAnsi="Traditional Arabic" w:cs="Traditional Arabic"/>
          <w:sz w:val="34"/>
          <w:szCs w:val="34"/>
          <w:rtl/>
        </w:rPr>
        <w:t>ال</w:t>
      </w:r>
      <w:r w:rsidRPr="002E3D0D">
        <w:rPr>
          <w:rFonts w:ascii="Traditional Arabic" w:hAnsi="Traditional Arabic" w:cs="Traditional Arabic" w:hint="cs"/>
          <w:sz w:val="34"/>
          <w:szCs w:val="34"/>
          <w:rtl/>
        </w:rPr>
        <w:t>أل</w:t>
      </w:r>
      <w:r w:rsidRPr="002E3D0D">
        <w:rPr>
          <w:rFonts w:ascii="Traditional Arabic" w:hAnsi="Traditional Arabic" w:cs="Traditional Arabic"/>
          <w:sz w:val="34"/>
          <w:szCs w:val="34"/>
          <w:rtl/>
        </w:rPr>
        <w:t>غاز القصيرة لا تتعدى هذا العدد من الجمل إلا في حالات قليلة</w:t>
      </w:r>
      <w:r w:rsidRPr="002E3D0D">
        <w:rPr>
          <w:rFonts w:ascii="Traditional Arabic" w:hAnsi="Traditional Arabic" w:cs="Traditional Arabic" w:hint="cs"/>
          <w:sz w:val="34"/>
          <w:szCs w:val="34"/>
          <w:rtl/>
        </w:rPr>
        <w:t>.</w:t>
      </w:r>
    </w:p>
    <w:p w:rsidR="002C386F" w:rsidRDefault="002C386F" w:rsidP="002C386F">
      <w:pPr>
        <w:bidi/>
        <w:jc w:val="both"/>
        <w:rPr>
          <w:rFonts w:ascii="Traditional Arabic" w:hAnsi="Traditional Arabic" w:cs="Traditional Arabic"/>
          <w:b/>
          <w:bCs/>
          <w:sz w:val="34"/>
          <w:szCs w:val="34"/>
          <w:u w:val="single"/>
          <w:rtl/>
        </w:rPr>
      </w:pPr>
    </w:p>
    <w:p w:rsidR="002C386F" w:rsidRDefault="002C386F" w:rsidP="002C386F">
      <w:pPr>
        <w:bidi/>
        <w:jc w:val="both"/>
        <w:rPr>
          <w:rFonts w:ascii="Traditional Arabic" w:hAnsi="Traditional Arabic" w:cs="Traditional Arabic"/>
          <w:b/>
          <w:bCs/>
          <w:sz w:val="34"/>
          <w:szCs w:val="34"/>
          <w:u w:val="single"/>
          <w:rtl/>
        </w:rPr>
      </w:pPr>
    </w:p>
    <w:p w:rsidR="002C386F" w:rsidRPr="002E3D0D" w:rsidRDefault="002C386F" w:rsidP="002C386F">
      <w:pPr>
        <w:bidi/>
        <w:jc w:val="both"/>
        <w:rPr>
          <w:rFonts w:ascii="Traditional Arabic" w:hAnsi="Traditional Arabic" w:cs="Traditional Arabic"/>
          <w:sz w:val="34"/>
          <w:szCs w:val="34"/>
          <w:u w:val="single"/>
          <w:rtl/>
        </w:rPr>
      </w:pPr>
      <w:r w:rsidRPr="002E3D0D">
        <w:rPr>
          <w:rFonts w:ascii="Traditional Arabic" w:hAnsi="Traditional Arabic" w:cs="Traditional Arabic" w:hint="cs"/>
          <w:b/>
          <w:bCs/>
          <w:sz w:val="34"/>
          <w:szCs w:val="34"/>
          <w:u w:val="single"/>
          <w:rtl/>
        </w:rPr>
        <w:t xml:space="preserve">ب/ </w:t>
      </w:r>
      <w:r w:rsidRPr="002E3D0D">
        <w:rPr>
          <w:rFonts w:ascii="Traditional Arabic" w:hAnsi="Traditional Arabic" w:cs="Traditional Arabic"/>
          <w:b/>
          <w:bCs/>
          <w:sz w:val="34"/>
          <w:szCs w:val="34"/>
          <w:u w:val="single"/>
          <w:rtl/>
        </w:rPr>
        <w:t>حكاية الألغاز</w:t>
      </w:r>
      <w:r w:rsidRPr="002E3D0D">
        <w:rPr>
          <w:rFonts w:ascii="Traditional Arabic" w:hAnsi="Traditional Arabic" w:cs="Traditional Arabic" w:hint="cs"/>
          <w:sz w:val="34"/>
          <w:szCs w:val="34"/>
          <w:u w:val="single"/>
          <w:rtl/>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هي </w:t>
      </w:r>
      <w:r w:rsidRPr="002E3D0D">
        <w:rPr>
          <w:rFonts w:ascii="Traditional Arabic" w:hAnsi="Traditional Arabic" w:cs="Traditional Arabic"/>
          <w:sz w:val="34"/>
          <w:szCs w:val="34"/>
          <w:rtl/>
        </w:rPr>
        <w:t>نصوص قصصية كاملة تقوم بنيتها على طرح الألغاز، وقد عُرفت منذ الأساطير والحكايات الخرافية</w:t>
      </w:r>
      <w:r w:rsidRPr="002E3D0D">
        <w:rPr>
          <w:rFonts w:ascii="Traditional Arabic" w:hAnsi="Traditional Arabic" w:cs="Traditional Arabic" w:hint="cs"/>
          <w:sz w:val="34"/>
          <w:szCs w:val="34"/>
          <w:rtl/>
        </w:rPr>
        <w:t>، و</w:t>
      </w:r>
      <w:r w:rsidRPr="002E3D0D">
        <w:rPr>
          <w:rFonts w:ascii="Traditional Arabic" w:hAnsi="Traditional Arabic" w:cs="Traditional Arabic"/>
          <w:sz w:val="34"/>
          <w:szCs w:val="34"/>
          <w:rtl/>
        </w:rPr>
        <w:t>يرى عبد الحميد يونس أن الحكايات الشعبية حفلت بالألغاز منذ فجر تعبير الإنسان، بل إن هناك حكايات عالمية لا تزال تدور وحداتها حول الألغاز كمعضلات يطرحها العقل البشري ومحاولات لحلّها بالخاطر الذكي. وما أكثر المناظرات التي قامت بين ملوك القدماء، وكان أساسها طرح الألغاز واختبار القدرة على حلّها، وكأنها مساجلة عقلية تجسّد الحرب النفسية التي تحلّ أحيانًا محل الحرب المادية، كما حدث بين الملك سليمان وبلقيس ملكة سبأ</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2/ </w:t>
      </w:r>
      <w:r w:rsidRPr="002E3D0D">
        <w:rPr>
          <w:rFonts w:ascii="Traditional Arabic" w:hAnsi="Traditional Arabic" w:cs="Traditional Arabic"/>
          <w:b/>
          <w:bCs/>
          <w:sz w:val="34"/>
          <w:szCs w:val="34"/>
          <w:u w:val="single"/>
          <w:rtl/>
        </w:rPr>
        <w:t>حسب الشكل الأدبي</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b/>
          <w:bCs/>
          <w:sz w:val="34"/>
          <w:szCs w:val="34"/>
          <w:u w:val="single"/>
          <w:rtl/>
        </w:rPr>
      </w:pPr>
      <w:r w:rsidRPr="002E3D0D">
        <w:rPr>
          <w:rFonts w:ascii="Traditional Arabic" w:hAnsi="Traditional Arabic" w:cs="Traditional Arabic"/>
          <w:b/>
          <w:bCs/>
          <w:sz w:val="34"/>
          <w:szCs w:val="34"/>
          <w:u w:val="single"/>
          <w:rtl/>
        </w:rPr>
        <w:lastRenderedPageBreak/>
        <w:t>أ</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الألغاز النثرية</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فالنثرية منها لا تقل في شكلها عن ثلاث كلمات، ولا تزيد عن عشرين كلمة، وهي إما جمل عادية، وإما جمل مسجوعة مطرَّزة الفواصل</w:t>
      </w:r>
      <w:r>
        <w:rPr>
          <w:rFonts w:ascii="Traditional Arabic" w:hAnsi="Traditional Arabic" w:cs="Traditional Arabic" w:hint="cs"/>
          <w:sz w:val="34"/>
          <w:szCs w:val="34"/>
          <w:rtl/>
        </w:rPr>
        <w:t>.</w:t>
      </w:r>
    </w:p>
    <w:p w:rsidR="002C386F" w:rsidRPr="002E3D0D" w:rsidRDefault="002C386F" w:rsidP="002C386F">
      <w:pPr>
        <w:bidi/>
        <w:jc w:val="both"/>
        <w:rPr>
          <w:rFonts w:ascii="Traditional Arabic" w:hAnsi="Traditional Arabic" w:cs="Traditional Arabic"/>
          <w:b/>
          <w:bCs/>
          <w:sz w:val="34"/>
          <w:szCs w:val="34"/>
          <w:u w:val="single"/>
          <w:rtl/>
        </w:rPr>
      </w:pPr>
      <w:r w:rsidRPr="002E3D0D">
        <w:rPr>
          <w:rFonts w:ascii="Traditional Arabic" w:hAnsi="Traditional Arabic" w:cs="Traditional Arabic"/>
          <w:b/>
          <w:bCs/>
          <w:sz w:val="34"/>
          <w:szCs w:val="34"/>
          <w:u w:val="single"/>
          <w:rtl/>
        </w:rPr>
        <w:t>ب</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الألغاز الشعرية</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أما الألغاز الشعرية فإنها غالبًا ما تقوم على بحور خفيفة الإيقاع، ويتراوح بناؤها بين بيت واحد وثلاثة أبيات على الأكثر، ونادرًا ما تتجاوز هذا الحد. كما أن نَفَسها الشعري في الغالب لا يتسم بالمتانة، إذ يقترب أكثر من النثر المسجوع، خاصة وأن الالتزام بالميزان الشعري الدقيق ليس شرطًا أساسيًا في هذا اللون. ورغم ذلك، فقد تولّى نظم هذا النوع من الألغاز شعراء في الغالب، بحكم ارتباطه بالأدب الشعبي الذي تميّزوا به دون غيرهم. وقد أكّد عدد من الباحثين في مجال الأدب الشعبي هذا الأمر من خلال رصد ظاهرة التناص بين ألغاز نظمها شعراء قدامى بالفصحى، ووجود ما يقابلها أو يماثلها في الألغاز الشعبية الجزائرية</w:t>
      </w:r>
      <w:r w:rsidRPr="002E3D0D">
        <w:rPr>
          <w:rFonts w:ascii="Traditional Arabic" w:hAnsi="Traditional Arabic" w:cs="Traditional Arabic" w:hint="cs"/>
          <w:sz w:val="34"/>
          <w:szCs w:val="34"/>
          <w:rtl/>
        </w:rPr>
        <w:t>.</w:t>
      </w:r>
    </w:p>
    <w:p w:rsidR="002C386F" w:rsidRPr="002E3D0D" w:rsidRDefault="002C386F" w:rsidP="002C386F">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3/ </w:t>
      </w:r>
      <w:r w:rsidRPr="002E3D0D">
        <w:rPr>
          <w:rFonts w:ascii="Traditional Arabic" w:hAnsi="Traditional Arabic" w:cs="Traditional Arabic"/>
          <w:b/>
          <w:bCs/>
          <w:sz w:val="34"/>
          <w:szCs w:val="34"/>
          <w:u w:val="single"/>
          <w:rtl/>
        </w:rPr>
        <w:t>حسب الحل</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sz w:val="34"/>
          <w:szCs w:val="34"/>
          <w:u w:val="single"/>
          <w:rtl/>
        </w:rPr>
      </w:pPr>
      <w:r w:rsidRPr="002E3D0D">
        <w:rPr>
          <w:rFonts w:ascii="Traditional Arabic" w:hAnsi="Traditional Arabic" w:cs="Traditional Arabic" w:hint="cs"/>
          <w:b/>
          <w:bCs/>
          <w:sz w:val="34"/>
          <w:szCs w:val="34"/>
          <w:u w:val="single"/>
          <w:rtl/>
        </w:rPr>
        <w:t xml:space="preserve">أ/ </w:t>
      </w:r>
      <w:r w:rsidRPr="002E3D0D">
        <w:rPr>
          <w:rFonts w:ascii="Traditional Arabic" w:hAnsi="Traditional Arabic" w:cs="Traditional Arabic"/>
          <w:b/>
          <w:bCs/>
          <w:sz w:val="34"/>
          <w:szCs w:val="34"/>
          <w:u w:val="single"/>
          <w:rtl/>
        </w:rPr>
        <w:t>لغز مفرد</w:t>
      </w:r>
      <w:r w:rsidRPr="002E3D0D">
        <w:rPr>
          <w:rFonts w:ascii="Traditional Arabic" w:hAnsi="Traditional Arabic" w:cs="Traditional Arabic"/>
          <w:sz w:val="34"/>
          <w:szCs w:val="34"/>
          <w:u w:val="single"/>
          <w:rtl/>
        </w:rPr>
        <w:t xml:space="preserve">: </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يقوم على فكرة واحدة واضحة نسبيًا، ويقود إلى حل واحد محدّد لا يقبل التعدّد أو التأويل، إذ تُصاغ أوصافه بطريقة مباشرة، رغم ما قد تتسم به من إيهام أو تضليل، بحيث ينتهي المتلقي في النهاية إلى جواب واحد جامع مانع</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sz w:val="34"/>
          <w:szCs w:val="34"/>
          <w:u w:val="single"/>
        </w:rPr>
      </w:pPr>
      <w:r w:rsidRPr="002E3D0D">
        <w:rPr>
          <w:rFonts w:ascii="Traditional Arabic" w:hAnsi="Traditional Arabic" w:cs="Traditional Arabic" w:hint="cs"/>
          <w:b/>
          <w:bCs/>
          <w:sz w:val="34"/>
          <w:szCs w:val="34"/>
          <w:u w:val="single"/>
          <w:rtl/>
        </w:rPr>
        <w:t xml:space="preserve">ب/ </w:t>
      </w:r>
      <w:r w:rsidRPr="002E3D0D">
        <w:rPr>
          <w:rFonts w:ascii="Traditional Arabic" w:hAnsi="Traditional Arabic" w:cs="Traditional Arabic"/>
          <w:b/>
          <w:bCs/>
          <w:sz w:val="34"/>
          <w:szCs w:val="34"/>
          <w:u w:val="single"/>
          <w:rtl/>
        </w:rPr>
        <w:t>لغز مركب:</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 </w:t>
      </w:r>
      <w:r w:rsidRPr="002E3D0D">
        <w:rPr>
          <w:rFonts w:ascii="Traditional Arabic" w:hAnsi="Traditional Arabic" w:cs="Traditional Arabic" w:hint="cs"/>
          <w:sz w:val="34"/>
          <w:szCs w:val="34"/>
          <w:rtl/>
        </w:rPr>
        <w:t>ي</w:t>
      </w:r>
      <w:r w:rsidRPr="002E3D0D">
        <w:rPr>
          <w:rFonts w:ascii="Traditional Arabic" w:hAnsi="Traditional Arabic" w:cs="Traditional Arabic"/>
          <w:sz w:val="34"/>
          <w:szCs w:val="34"/>
          <w:rtl/>
        </w:rPr>
        <w:t>تّسم بدرجة أعلى من التعقيد، إذ تتعدّد أوصافه ودلالاته، وقد تتنوّع عناصره الجزئية، مما يفتح المجال أمام أكثر من حل أو أكثر من مسار للوصول إلى الحل. ويعتمد هذا النوع على تشابك الصفات والرموز، وربما الجمع بين أكثر من صورة أو فكرة في لغز واحد، الأمر الذي يجعل عملية الحلّ أكثر صعوبة ويتطلب قدرًا أكبر من التركيز والذكاء، ويمنح اللغز بعدًا فنيًا وتداوليًا أوسع داخل جلسات التلغيز</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lastRenderedPageBreak/>
        <w:t>خامسًا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طقوس أداء اللغز الشعبي</w:t>
      </w:r>
      <w:r w:rsidRPr="002E3D0D">
        <w:rPr>
          <w:rFonts w:ascii="Traditional Arabic" w:hAnsi="Traditional Arabic" w:cs="Traditional Arabic" w:hint="cs"/>
          <w:b/>
          <w:bCs/>
          <w:sz w:val="34"/>
          <w:szCs w:val="34"/>
          <w:u w:val="single"/>
          <w:rtl/>
        </w:rPr>
        <w:t>:</w:t>
      </w:r>
    </w:p>
    <w:p w:rsidR="002C386F" w:rsidRPr="002E3D0D" w:rsidRDefault="002C386F" w:rsidP="002C386F">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تتكوّن بنية اللغز الشعبي من مجموعة من العناصر المتكاملة التي تمنحه خصوصيته الفنية والتداولية، إذ يقوم أساسًا على عبارة مضلِّلة تهدف إلى تشتيت ذهن المتلقي وإبعاده عن الحل المباشر، يليها وصف يقدّم معطيات جزئية أو رمزية تقود إلى الشيء المقصود، وهو الحل الذي يُعد جوهر اللغز وغايتَه. وغالبًا ما تُدعَّم هذه البنية بصيغ لغوية خاصة، مثل الصيغة الاستهلالية التي تُهيّئ المتلقي للدخول في أجواء التلغيز، كقولهم: «أحاجيك» أو ما يشابهها، إلى جانب الصيغة الختامية التي تُعلن نتيجة التحدي، سواء بالنصر عند إصابة الحل أو بالهزيمة عند العجز عنه</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b/>
          <w:bCs/>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وتجري جلسات التلغيز في إطار تفاعلي جماعي، حيث تبدأ عادة بالألغاز السهلة تمهيدًا وتحفيزًا للمشاركين، ثم تتدرج نحو الألغاز الأكثر تعقيدًا، في نوع من التصعيد الذهني والمنافسة الودية. أما العقوبة المترتبة عن الفشل في حل اللغز، فهي في الغالب رمزية ذات طابع نفسي أو ساخر، كإلزام الخاسر بقول: «داب»، بما يضفي على الجلسة جوًا من المرح والتسلية. وتُعقد هذه الجلسات في مناسبات اجتماعية متعددة، مثل السهرات الليلية، وليالي شهر رمضان، والتجمعات العائلية، وأوقات الفراغ، حيث تؤدي وظيفة ترفيهية وتواصلية في آن واحد. وقد لاحظ الباحثون شيوع هذا النشاط بين النساء أكثر من الشباب والكهول، وهو ما يعكس ارتباط اللغز الشعبي بالفضاءات الاجتماعية الخاصة وبآليات التواصل الشفهي داخل الجماعة</w:t>
      </w:r>
      <w:r w:rsidRPr="002E3D0D">
        <w:rPr>
          <w:rFonts w:ascii="Traditional Arabic" w:hAnsi="Traditional Arabic" w:cs="Traditional Arabic"/>
          <w:sz w:val="34"/>
          <w:szCs w:val="34"/>
        </w:rPr>
        <w:t>.</w:t>
      </w:r>
      <w:r w:rsidRPr="002E3D0D">
        <w:rPr>
          <w:rFonts w:ascii="Traditional Arabic" w:hAnsi="Traditional Arabic" w:cs="Traditional Arabic" w:hint="cs"/>
          <w:b/>
          <w:bCs/>
          <w:sz w:val="34"/>
          <w:szCs w:val="34"/>
          <w:rtl/>
        </w:rPr>
        <w:t xml:space="preserve"> </w:t>
      </w:r>
    </w:p>
    <w:p w:rsidR="002C386F" w:rsidRPr="002E3D0D" w:rsidRDefault="002C386F" w:rsidP="002C386F">
      <w:pPr>
        <w:bidi/>
        <w:jc w:val="both"/>
        <w:rPr>
          <w:rFonts w:ascii="Traditional Arabic" w:hAnsi="Traditional Arabic" w:cs="Traditional Arabic"/>
          <w:b/>
          <w:bCs/>
          <w:sz w:val="34"/>
          <w:szCs w:val="34"/>
          <w:u w:val="single"/>
          <w:rtl/>
        </w:rPr>
      </w:pPr>
      <w:r w:rsidRPr="002E3D0D">
        <w:rPr>
          <w:rFonts w:ascii="Traditional Arabic" w:hAnsi="Traditional Arabic" w:cs="Traditional Arabic" w:hint="cs"/>
          <w:b/>
          <w:bCs/>
          <w:sz w:val="34"/>
          <w:szCs w:val="34"/>
          <w:u w:val="single"/>
          <w:rtl/>
        </w:rPr>
        <w:t xml:space="preserve">سادسًا/ </w:t>
      </w:r>
      <w:r w:rsidRPr="002E3D0D">
        <w:rPr>
          <w:rFonts w:ascii="Traditional Arabic" w:hAnsi="Traditional Arabic" w:cs="Traditional Arabic"/>
          <w:b/>
          <w:bCs/>
          <w:sz w:val="34"/>
          <w:szCs w:val="34"/>
          <w:u w:val="single"/>
          <w:rtl/>
        </w:rPr>
        <w:t>وظائف الألغاز والأحاجي</w:t>
      </w:r>
      <w:r w:rsidRPr="002E3D0D">
        <w:rPr>
          <w:rFonts w:ascii="Traditional Arabic" w:hAnsi="Traditional Arabic" w:cs="Traditional Arabic"/>
          <w:b/>
          <w:bCs/>
          <w:sz w:val="34"/>
          <w:szCs w:val="34"/>
          <w:u w:val="single"/>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إن اللغز كجنس أدبي يقوم بعرض وظائف نفسية واجتماعية وتاريخية وثقافية، فهو </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وسيلة أساسية للتربية، ذلك أنه يُعلّم الأطفال والكبار كيف ينظرون إلى المشكلة من كل جوانبها، ثم يبحثون بعد الكدّ والتفكير في الحل بحس فكاهي</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 كما يعمل على ترويض الذهن وتدريبه على التركيز من خلال المعضلات المتنافرة، وفي ذلك اختبار للذاكرة والعمل على حضور البديهة</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ويُدرّب الإنسان على إدراك المحيط الذي يعيش فيه بظواهره المختلفة الطبيعية والبيئية وغيرها، وزيادة معارف المتلقين من خلال الاكتشاف، مما يؤدي إلى التراكم المعرفي. كما يُدرّب على الحوار والتركيز في </w:t>
      </w:r>
      <w:r w:rsidRPr="002E3D0D">
        <w:rPr>
          <w:rFonts w:ascii="Traditional Arabic" w:hAnsi="Traditional Arabic" w:cs="Traditional Arabic"/>
          <w:sz w:val="34"/>
          <w:szCs w:val="34"/>
          <w:rtl/>
        </w:rPr>
        <w:lastRenderedPageBreak/>
        <w:t>موضوع معيّن، وإظهار البراعة والتفوق في اكتشاف الحل، مما يؤدي إلى نوع من النشوة والسعادة التي تدفع الإنسان إلى اكتشاف المجهول وإظهار التفوق، بمعنى تقوم الأنا في الطرفين</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ومن وظائفه كذلك التخلّص من القلق والتنفيس عن النفس، وإتاحة التخاطب الجماعي بين الكبار والصغار، فهو وسيلة للتلقين والتذكير بالمعتقدات، والتعلّق بها، والتنبيه إلى ممارسة طقوسها</w:t>
      </w:r>
      <w:r w:rsidRPr="002E3D0D">
        <w:rPr>
          <w:rFonts w:ascii="Traditional Arabic" w:hAnsi="Traditional Arabic" w:cs="Traditional Arabic"/>
          <w:sz w:val="34"/>
          <w:szCs w:val="34"/>
        </w:rPr>
        <w:t>.</w:t>
      </w:r>
    </w:p>
    <w:p w:rsidR="002C386F" w:rsidRPr="002E3D0D" w:rsidRDefault="002C386F" w:rsidP="002C386F">
      <w:pPr>
        <w:bidi/>
        <w:jc w:val="both"/>
        <w:rPr>
          <w:rFonts w:ascii="Traditional Arabic" w:hAnsi="Traditional Arabic" w:cs="Traditional Arabic"/>
          <w:sz w:val="34"/>
          <w:szCs w:val="34"/>
          <w:rtl/>
        </w:rPr>
      </w:pPr>
      <w:r w:rsidRPr="002E3D0D">
        <w:rPr>
          <w:rFonts w:ascii="Traditional Arabic" w:hAnsi="Traditional Arabic" w:cs="Traditional Arabic" w:hint="cs"/>
          <w:b/>
          <w:bCs/>
          <w:sz w:val="34"/>
          <w:szCs w:val="34"/>
          <w:rtl/>
        </w:rPr>
        <w:t xml:space="preserve">       </w:t>
      </w:r>
      <w:r w:rsidRPr="002E3D0D">
        <w:rPr>
          <w:rFonts w:ascii="Traditional Arabic" w:hAnsi="Traditional Arabic" w:cs="Traditional Arabic"/>
          <w:sz w:val="34"/>
          <w:szCs w:val="34"/>
          <w:rtl/>
        </w:rPr>
        <w:t>يمثل اللغز الشعبي شكلًا فنيًا مركزيًا في الأدب الشعبي، يجمع بين الذكاء والمتعة، ويؤدي وظائف معرفية واجتماعية ونفسية متعددة. وهو مرآة صادقة لذكاء الجماعة الشعبية، وأداة للحفاظ على التواصل الثقافي والذاكرة الجماعية، ولا يزال، رغم التحولات الحديثة، حاضرًا في الممارسة الشعبية بوصفه لونًا تعبيريًا حيًا ومتجددًا</w:t>
      </w:r>
      <w:r w:rsidRPr="002E3D0D">
        <w:rPr>
          <w:rFonts w:ascii="Traditional Arabic" w:hAnsi="Traditional Arabic" w:cs="Traditional Arabic"/>
          <w:sz w:val="34"/>
          <w:szCs w:val="34"/>
        </w:rPr>
        <w:t>.</w:t>
      </w:r>
    </w:p>
    <w:p w:rsidR="00280678" w:rsidRDefault="00280678"/>
    <w:sectPr w:rsidR="00280678" w:rsidSect="0028067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2DA" w:rsidRDefault="00CB02DA" w:rsidP="002C386F">
      <w:pPr>
        <w:spacing w:after="0" w:line="240" w:lineRule="auto"/>
      </w:pPr>
      <w:r>
        <w:separator/>
      </w:r>
    </w:p>
  </w:endnote>
  <w:endnote w:type="continuationSeparator" w:id="0">
    <w:p w:rsidR="00CB02DA" w:rsidRDefault="00CB02DA" w:rsidP="002C38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2DA" w:rsidRDefault="00CB02DA" w:rsidP="002C386F">
      <w:pPr>
        <w:spacing w:after="0" w:line="240" w:lineRule="auto"/>
      </w:pPr>
      <w:r>
        <w:separator/>
      </w:r>
    </w:p>
  </w:footnote>
  <w:footnote w:type="continuationSeparator" w:id="0">
    <w:p w:rsidR="00CB02DA" w:rsidRDefault="00CB02DA" w:rsidP="002C38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61120"/>
    <w:multiLevelType w:val="multilevel"/>
    <w:tmpl w:val="7138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2C386F"/>
    <w:rsid w:val="00037B17"/>
    <w:rsid w:val="00280678"/>
    <w:rsid w:val="002C386F"/>
    <w:rsid w:val="00CB02DA"/>
    <w:rsid w:val="00F6796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86F"/>
    <w:pPr>
      <w:spacing w:after="200" w:line="276" w:lineRule="auto"/>
      <w:jc w:val="right"/>
    </w:pPr>
    <w:rPr>
      <w:rFonts w:asciiTheme="minorHAnsi" w:eastAsiaTheme="minorHAnsi" w:hAnsiTheme="minorHAnsi" w:cstheme="min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6796B"/>
    <w:pPr>
      <w:spacing w:after="0" w:line="240" w:lineRule="auto"/>
      <w:contextualSpacing/>
    </w:pPr>
    <w:rPr>
      <w:rFonts w:ascii="Cambria" w:eastAsia="Times New Roman" w:hAnsi="Cambria" w:cs="Times New Roman"/>
      <w:spacing w:val="-10"/>
      <w:kern w:val="28"/>
      <w:sz w:val="56"/>
      <w:szCs w:val="56"/>
      <w:lang w:eastAsia="fr-FR"/>
    </w:rPr>
  </w:style>
  <w:style w:type="character" w:customStyle="1" w:styleId="TitreCar">
    <w:name w:val="Titre Car"/>
    <w:link w:val="Titre"/>
    <w:uiPriority w:val="10"/>
    <w:rsid w:val="00F6796B"/>
    <w:rPr>
      <w:rFonts w:ascii="Cambria" w:eastAsia="Times New Roman" w:hAnsi="Cambria" w:cs="Times New Roman"/>
      <w:spacing w:val="-10"/>
      <w:kern w:val="28"/>
      <w:sz w:val="56"/>
      <w:szCs w:val="56"/>
    </w:rPr>
  </w:style>
  <w:style w:type="paragraph" w:styleId="Paragraphedeliste">
    <w:name w:val="List Paragraph"/>
    <w:basedOn w:val="Normal"/>
    <w:link w:val="ParagraphedelisteCar"/>
    <w:uiPriority w:val="34"/>
    <w:qFormat/>
    <w:rsid w:val="00F6796B"/>
    <w:pPr>
      <w:ind w:left="720"/>
      <w:contextualSpacing/>
    </w:pPr>
  </w:style>
  <w:style w:type="character" w:customStyle="1" w:styleId="ParagraphedelisteCar">
    <w:name w:val="Paragraphe de liste Car"/>
    <w:basedOn w:val="Policepardfaut"/>
    <w:link w:val="Paragraphedeliste"/>
    <w:uiPriority w:val="34"/>
    <w:rsid w:val="00F6796B"/>
    <w:rPr>
      <w:sz w:val="22"/>
      <w:szCs w:val="22"/>
      <w:lang w:eastAsia="en-US"/>
    </w:rPr>
  </w:style>
  <w:style w:type="paragraph" w:customStyle="1" w:styleId="Resum">
    <w:name w:val="Resumé"/>
    <w:next w:val="Normal"/>
    <w:link w:val="ResumCar"/>
    <w:qFormat/>
    <w:rsid w:val="00F6796B"/>
    <w:pPr>
      <w:bidi/>
      <w:spacing w:before="240" w:after="120" w:line="259" w:lineRule="auto"/>
      <w:ind w:firstLine="204"/>
      <w:jc w:val="right"/>
    </w:pPr>
    <w:rPr>
      <w:rFonts w:ascii="Simplified Arabic" w:eastAsia="Times New Roman" w:hAnsi="Simplified Arabic" w:cs="Simplified Arabic"/>
      <w:b/>
      <w:bCs/>
      <w:sz w:val="24"/>
      <w:szCs w:val="24"/>
      <w:lang w:eastAsia="it-IT"/>
    </w:rPr>
  </w:style>
  <w:style w:type="character" w:customStyle="1" w:styleId="ResumCar">
    <w:name w:val="Resumé Car"/>
    <w:link w:val="Resum"/>
    <w:rsid w:val="00F6796B"/>
    <w:rPr>
      <w:rFonts w:ascii="Simplified Arabic" w:eastAsia="Times New Roman" w:hAnsi="Simplified Arabic" w:cs="Simplified Arabic"/>
      <w:b/>
      <w:bCs/>
      <w:sz w:val="24"/>
      <w:szCs w:val="24"/>
      <w:lang w:eastAsia="it-IT"/>
    </w:rPr>
  </w:style>
  <w:style w:type="paragraph" w:customStyle="1" w:styleId="titreArticle">
    <w:name w:val="titreArticle"/>
    <w:basedOn w:val="Titre"/>
    <w:link w:val="titreArticleCar"/>
    <w:qFormat/>
    <w:rsid w:val="00F6796B"/>
    <w:pPr>
      <w:framePr w:w="9231" w:hSpace="187" w:vSpace="187" w:wrap="notBeside" w:vAnchor="text" w:hAnchor="page" w:x="1419" w:y="1"/>
      <w:contextualSpacing w:val="0"/>
      <w:jc w:val="center"/>
    </w:pPr>
    <w:rPr>
      <w:rFonts w:ascii="Times New Roman" w:hAnsi="Times New Roman"/>
      <w:b/>
      <w:sz w:val="48"/>
      <w:szCs w:val="48"/>
      <w:lang w:eastAsia="it-IT"/>
    </w:rPr>
  </w:style>
  <w:style w:type="character" w:customStyle="1" w:styleId="titreArticleCar">
    <w:name w:val="titreArticle Car"/>
    <w:link w:val="titreArticle"/>
    <w:rsid w:val="00F6796B"/>
    <w:rPr>
      <w:rFonts w:ascii="Times New Roman" w:eastAsia="Times New Roman" w:hAnsi="Times New Roman" w:cs="Times New Roman"/>
      <w:b/>
      <w:spacing w:val="-10"/>
      <w:kern w:val="28"/>
      <w:sz w:val="48"/>
      <w:szCs w:val="48"/>
      <w:lang w:eastAsia="it-IT"/>
    </w:rPr>
  </w:style>
  <w:style w:type="paragraph" w:customStyle="1" w:styleId="AuteurArticle">
    <w:name w:val="AuteurArticle"/>
    <w:basedOn w:val="Normal"/>
    <w:link w:val="AuteurArticleCar"/>
    <w:qFormat/>
    <w:rsid w:val="00F6796B"/>
    <w:pPr>
      <w:framePr w:w="10098" w:h="1191" w:hSpace="187" w:vSpace="187" w:wrap="notBeside" w:vAnchor="text" w:hAnchor="page" w:x="1095" w:y="642"/>
      <w:autoSpaceDE w:val="0"/>
      <w:autoSpaceDN w:val="0"/>
      <w:bidi/>
      <w:spacing w:after="0" w:line="240" w:lineRule="auto"/>
      <w:jc w:val="center"/>
    </w:pPr>
    <w:rPr>
      <w:rFonts w:ascii="Times New Roman" w:eastAsia="Times New Roman" w:hAnsi="Times New Roman" w:cs="Times New Roman"/>
      <w:sz w:val="20"/>
      <w:szCs w:val="20"/>
      <w:lang w:eastAsia="it-IT"/>
    </w:rPr>
  </w:style>
  <w:style w:type="character" w:customStyle="1" w:styleId="AuteurArticleCar">
    <w:name w:val="AuteurArticle Car"/>
    <w:link w:val="AuteurArticle"/>
    <w:rsid w:val="00F6796B"/>
    <w:rPr>
      <w:rFonts w:ascii="Times New Roman" w:eastAsia="Times New Roman" w:hAnsi="Times New Roman" w:cs="Times New Roman"/>
      <w:lang w:eastAsia="it-IT"/>
    </w:rPr>
  </w:style>
  <w:style w:type="paragraph" w:customStyle="1" w:styleId="Sction">
    <w:name w:val="Séction"/>
    <w:basedOn w:val="Normal"/>
    <w:next w:val="Normal"/>
    <w:link w:val="SctionCar"/>
    <w:qFormat/>
    <w:rsid w:val="00F6796B"/>
    <w:pPr>
      <w:outlineLvl w:val="0"/>
    </w:pPr>
    <w:rPr>
      <w:rFonts w:ascii="Simplified Arabic" w:hAnsi="Simplified Arabic" w:cs="Simplified Arabic"/>
      <w:b/>
      <w:bCs/>
      <w:caps/>
      <w:sz w:val="28"/>
      <w:szCs w:val="28"/>
      <w:lang w:eastAsia="it-IT"/>
    </w:rPr>
  </w:style>
  <w:style w:type="character" w:customStyle="1" w:styleId="SctionCar">
    <w:name w:val="Séction Car"/>
    <w:link w:val="Sction"/>
    <w:rsid w:val="00F6796B"/>
    <w:rPr>
      <w:rFonts w:ascii="Simplified Arabic" w:hAnsi="Simplified Arabic" w:cs="Simplified Arabic"/>
      <w:b/>
      <w:bCs/>
      <w:caps/>
      <w:sz w:val="28"/>
      <w:szCs w:val="28"/>
      <w:lang w:eastAsia="it-IT"/>
    </w:rPr>
  </w:style>
  <w:style w:type="paragraph" w:customStyle="1" w:styleId="TexteArticle">
    <w:name w:val="Texte Article"/>
    <w:link w:val="TexteArticleCar"/>
    <w:qFormat/>
    <w:rsid w:val="00F6796B"/>
    <w:pPr>
      <w:bidi/>
      <w:spacing w:before="240" w:after="120"/>
      <w:ind w:left="170" w:firstLine="425"/>
      <w:jc w:val="right"/>
    </w:pPr>
    <w:rPr>
      <w:rFonts w:ascii="Simplified Arabic" w:hAnsi="Simplified Arabic" w:cs="Simplified Arabic"/>
      <w:sz w:val="24"/>
      <w:szCs w:val="24"/>
      <w:lang w:eastAsia="it-IT"/>
    </w:rPr>
  </w:style>
  <w:style w:type="character" w:customStyle="1" w:styleId="TexteArticleCar">
    <w:name w:val="Texte Article Car"/>
    <w:link w:val="TexteArticle"/>
    <w:rsid w:val="00F6796B"/>
    <w:rPr>
      <w:rFonts w:ascii="Simplified Arabic" w:hAnsi="Simplified Arabic" w:cs="Simplified Arabic"/>
      <w:sz w:val="24"/>
      <w:szCs w:val="24"/>
      <w:lang w:eastAsia="it-IT"/>
    </w:rPr>
  </w:style>
  <w:style w:type="paragraph" w:customStyle="1" w:styleId="referance">
    <w:name w:val="referance"/>
    <w:basedOn w:val="Normal"/>
    <w:link w:val="referanceCar"/>
    <w:qFormat/>
    <w:rsid w:val="00F6796B"/>
    <w:pPr>
      <w:bidi/>
      <w:spacing w:after="0"/>
      <w:jc w:val="both"/>
    </w:pPr>
    <w:rPr>
      <w:rFonts w:ascii="Simplified Arabic" w:hAnsi="Simplified Arabic" w:cs="Simplified Arabic"/>
      <w:sz w:val="24"/>
      <w:szCs w:val="24"/>
      <w:lang w:eastAsia="it-IT"/>
    </w:rPr>
  </w:style>
  <w:style w:type="character" w:customStyle="1" w:styleId="referanceCar">
    <w:name w:val="referance Car"/>
    <w:link w:val="referance"/>
    <w:rsid w:val="00F6796B"/>
    <w:rPr>
      <w:rFonts w:ascii="Simplified Arabic" w:hAnsi="Simplified Arabic" w:cs="Simplified Arabic"/>
      <w:sz w:val="24"/>
      <w:szCs w:val="24"/>
      <w:lang w:eastAsia="it-IT"/>
    </w:rPr>
  </w:style>
  <w:style w:type="paragraph" w:styleId="Notedebasdepage">
    <w:name w:val="footnote text"/>
    <w:basedOn w:val="Normal"/>
    <w:link w:val="NotedebasdepageCar"/>
    <w:uiPriority w:val="99"/>
    <w:semiHidden/>
    <w:unhideWhenUsed/>
    <w:rsid w:val="002C386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C386F"/>
    <w:rPr>
      <w:rFonts w:asciiTheme="minorHAnsi" w:eastAsiaTheme="minorHAnsi" w:hAnsiTheme="minorHAnsi" w:cstheme="minorBidi"/>
      <w:lang w:eastAsia="en-US"/>
    </w:rPr>
  </w:style>
  <w:style w:type="character" w:styleId="Appelnotedebasdep">
    <w:name w:val="footnote reference"/>
    <w:basedOn w:val="Policepardfaut"/>
    <w:uiPriority w:val="99"/>
    <w:semiHidden/>
    <w:unhideWhenUsed/>
    <w:rsid w:val="002C386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1728</Words>
  <Characters>9506</Characters>
  <Application>Microsoft Office Word</Application>
  <DocSecurity>0</DocSecurity>
  <Lines>79</Lines>
  <Paragraphs>22</Paragraphs>
  <ScaleCrop>false</ScaleCrop>
  <Company>Education</Company>
  <LinksUpToDate>false</LinksUpToDate>
  <CharactersWithSpaces>11212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Eleve</dc:creator>
  <cp:lastModifiedBy>Eleve</cp:lastModifiedBy>
  <cp:revision>1</cp:revision>
  <dcterms:created xsi:type="dcterms:W3CDTF">2026-06-19T16:08:00Z</dcterms:created>
  <dcterms:modified xsi:type="dcterms:W3CDTF">2026-06-19T16:11:00Z</dcterms:modified>
</cp:coreProperties>
</file>